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F0A59" w14:textId="0CB8EC39" w:rsidR="00523557" w:rsidRPr="00523557" w:rsidRDefault="00523557" w:rsidP="00BC72E0">
      <w:pPr>
        <w:jc w:val="both"/>
        <w:rPr>
          <w:rFonts w:ascii="Arial" w:hAnsi="Arial" w:cs="Arial"/>
          <w:sz w:val="24"/>
          <w:szCs w:val="24"/>
        </w:rPr>
      </w:pPr>
      <w:r w:rsidRPr="00523557">
        <w:rPr>
          <w:rFonts w:ascii="Arial" w:hAnsi="Arial" w:cs="Arial"/>
          <w:sz w:val="24"/>
          <w:szCs w:val="24"/>
        </w:rPr>
        <w:t xml:space="preserve">Zgodnie z art. 13 </w:t>
      </w:r>
      <w:r w:rsidR="009C0FC5">
        <w:rPr>
          <w:rFonts w:ascii="Arial" w:hAnsi="Arial" w:cs="Arial"/>
          <w:sz w:val="24"/>
          <w:szCs w:val="24"/>
        </w:rPr>
        <w:t xml:space="preserve">i 14 </w:t>
      </w:r>
      <w:r w:rsidRPr="00523557">
        <w:rPr>
          <w:rFonts w:ascii="Arial" w:hAnsi="Arial" w:cs="Arial"/>
          <w:sz w:val="24"/>
          <w:szCs w:val="24"/>
        </w:rPr>
        <w:t xml:space="preserve">Rozporządzenia Parlamentu Europejskiego i Rady (UE) 2016/679 z dnia 27 kwietnia 2016 r. (RODO) podajemy następujące informacje dotyczące przetwarzania </w:t>
      </w:r>
      <w:r w:rsidR="009C0FC5">
        <w:rPr>
          <w:rFonts w:ascii="Arial" w:hAnsi="Arial" w:cs="Arial"/>
          <w:sz w:val="24"/>
          <w:szCs w:val="24"/>
        </w:rPr>
        <w:t xml:space="preserve">przez Uniwersytet w Białymstoku </w:t>
      </w:r>
      <w:r w:rsidR="008E3567">
        <w:rPr>
          <w:rFonts w:ascii="Arial" w:hAnsi="Arial" w:cs="Arial"/>
          <w:sz w:val="24"/>
          <w:szCs w:val="24"/>
        </w:rPr>
        <w:t>danych osobowych P</w:t>
      </w:r>
      <w:r w:rsidRPr="00523557">
        <w:rPr>
          <w:rFonts w:ascii="Arial" w:hAnsi="Arial" w:cs="Arial"/>
          <w:sz w:val="24"/>
          <w:szCs w:val="24"/>
        </w:rPr>
        <w:t>rzedstawicieli Kontrahenta/</w:t>
      </w:r>
      <w:r>
        <w:rPr>
          <w:rFonts w:ascii="Arial" w:hAnsi="Arial" w:cs="Arial"/>
          <w:sz w:val="24"/>
          <w:szCs w:val="24"/>
        </w:rPr>
        <w:t xml:space="preserve"> </w:t>
      </w:r>
      <w:r w:rsidRPr="00523557">
        <w:rPr>
          <w:rFonts w:ascii="Arial" w:hAnsi="Arial" w:cs="Arial"/>
          <w:sz w:val="24"/>
          <w:szCs w:val="24"/>
        </w:rPr>
        <w:t>Podmiotu współpracującego</w:t>
      </w:r>
      <w:r w:rsidR="002D3F07">
        <w:rPr>
          <w:rFonts w:ascii="Arial" w:hAnsi="Arial" w:cs="Arial"/>
          <w:sz w:val="24"/>
          <w:szCs w:val="24"/>
        </w:rPr>
        <w:t xml:space="preserve"> (dalej jako „przedstawiciel”)</w:t>
      </w:r>
      <w:r w:rsidRPr="00523557">
        <w:rPr>
          <w:rFonts w:ascii="Arial" w:hAnsi="Arial" w:cs="Arial"/>
          <w:sz w:val="24"/>
          <w:szCs w:val="24"/>
        </w:rPr>
        <w:t>:</w:t>
      </w:r>
    </w:p>
    <w:p w14:paraId="0DC69905" w14:textId="273772E4" w:rsidR="00523557" w:rsidRPr="00523557" w:rsidRDefault="00523557" w:rsidP="00523557">
      <w:pPr>
        <w:pStyle w:val="Akapitzlist"/>
        <w:keepLines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  <w:t xml:space="preserve">Administrator Danych Osobowych: </w:t>
      </w:r>
    </w:p>
    <w:p w14:paraId="002C5137" w14:textId="6251CF7C" w:rsidR="00523557" w:rsidRPr="00523557" w:rsidRDefault="00BC72E0" w:rsidP="00523557">
      <w:pPr>
        <w:keepLines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Uniwersytet w Białymstoku, ul. Świerkowa 20 B, 15-328 Białystok</w:t>
      </w:r>
    </w:p>
    <w:p w14:paraId="663B293C" w14:textId="5B327593" w:rsidR="00523557" w:rsidRPr="00523557" w:rsidRDefault="00523557" w:rsidP="00523557">
      <w:pPr>
        <w:keepLines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  <w:t xml:space="preserve">Kontakt z Administratorem: </w:t>
      </w:r>
    </w:p>
    <w:p w14:paraId="38348C2E" w14:textId="77777777" w:rsidR="00523557" w:rsidRPr="00523557" w:rsidRDefault="00523557" w:rsidP="00523557">
      <w:pPr>
        <w:pStyle w:val="Akapitzlist"/>
        <w:keepLines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listownie (ul. Świerkowa 20b, 15-328 Białystok wskazując jednostkę organizacyjną Uniwersytetu, do której kierowana jest korespondencja);</w:t>
      </w:r>
    </w:p>
    <w:p w14:paraId="4CE63984" w14:textId="58E7304B" w:rsidR="00523557" w:rsidRPr="00523557" w:rsidRDefault="00523557" w:rsidP="00523557">
      <w:pPr>
        <w:pStyle w:val="Akapitzlist"/>
        <w:keepLines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telefonicznie: +48 85 745 70 00</w:t>
      </w:r>
    </w:p>
    <w:p w14:paraId="2D08A3D3" w14:textId="396EB7F8" w:rsidR="00523557" w:rsidRPr="00523557" w:rsidRDefault="00523557" w:rsidP="00523557">
      <w:pPr>
        <w:keepLines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  <w:t xml:space="preserve">Kontakt z Inspektorem Ochrony Danych: </w:t>
      </w:r>
    </w:p>
    <w:p w14:paraId="24B296BA" w14:textId="77777777" w:rsidR="00523557" w:rsidRPr="00523557" w:rsidRDefault="00523557" w:rsidP="00523557">
      <w:pPr>
        <w:pStyle w:val="Akapitzlist"/>
        <w:keepLines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listownie - ul. Świerkowa 20b, 15-328 Białystok </w:t>
      </w:r>
    </w:p>
    <w:p w14:paraId="03E48AD3" w14:textId="33DF9DB9" w:rsidR="00BC72E0" w:rsidRPr="00523557" w:rsidRDefault="00BC72E0" w:rsidP="00523557">
      <w:pPr>
        <w:pStyle w:val="Akapitzlist"/>
        <w:keepLines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adresu e-mail:  </w:t>
      </w:r>
      <w:hyperlink r:id="rId8" w:history="1">
        <w:r w:rsidRPr="005235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iod@uwb.edu.pl</w:t>
        </w:r>
      </w:hyperlink>
      <w:r w:rsidRPr="0052355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6B29010" w14:textId="419954EA" w:rsidR="00523557" w:rsidRPr="00523557" w:rsidRDefault="00523557" w:rsidP="00523557">
      <w:pPr>
        <w:keepLines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b/>
          <w:bCs/>
          <w:color w:val="202124"/>
          <w:sz w:val="24"/>
          <w:szCs w:val="24"/>
          <w:lang w:val="pl" w:eastAsia="pl-PL"/>
        </w:rPr>
        <w:t xml:space="preserve">Cele i podstawy prawne przetwarzania danych: </w:t>
      </w:r>
    </w:p>
    <w:p w14:paraId="1B122A82" w14:textId="2D54C117" w:rsidR="00BC72E0" w:rsidRPr="00523557" w:rsidRDefault="00BC72E0" w:rsidP="00C540C6">
      <w:pPr>
        <w:pStyle w:val="Akapitzlist"/>
        <w:keepLines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realizacj</w:t>
      </w:r>
      <w:r w:rsidR="0052355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a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umowy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(współpracy) lub podejmowani</w:t>
      </w:r>
      <w:r w:rsidR="009C0FC5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e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działań przed zawarciem umowy (podjęciem współpracy) pomiędzy Administratorem a </w:t>
      </w:r>
      <w:r w:rsidR="00266CF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p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odmiotem</w:t>
      </w:r>
      <w:r w:rsidR="00EE1D7A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,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w imieniu któr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ego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</w:t>
      </w:r>
      <w:r w:rsidR="0052355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działa przedstawiciel,</w:t>
      </w:r>
      <w:r w:rsidR="0099762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co 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stanowi prawnie uzasadniony interes Administratora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– podstawa prawna art. 6 ust. 1 lit. f) RODO;</w:t>
      </w:r>
    </w:p>
    <w:p w14:paraId="3F8F5994" w14:textId="0BA65B86" w:rsidR="00BC72E0" w:rsidRPr="00523557" w:rsidRDefault="00BC72E0" w:rsidP="00C540C6">
      <w:pPr>
        <w:pStyle w:val="Akapitzlist"/>
        <w:keepLines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wypełnieni</w:t>
      </w:r>
      <w:r w:rsidR="0052355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e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obowiązków prawnych ciążących na Administratorze, w szczególności obowiązków podatkowych, księgowych i w zakresie sprawozdawczości finansowej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, jeżeli dane osobowe </w:t>
      </w:r>
      <w:r w:rsidR="0052355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przedstawiciela 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znajdują się w dokumentach objętych obowiązkami podatkowymi/księgowymi 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– podstawa prawna art. 6 ust. 1 lit. c) RODO</w:t>
      </w:r>
      <w:r w:rsidR="009C0FC5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w zw. z </w:t>
      </w:r>
      <w:r w:rsidR="008E3567" w:rsidRPr="008E3567">
        <w:rPr>
          <w:rFonts w:ascii="Arial" w:eastAsia="Times New Roman" w:hAnsi="Arial" w:cs="Arial"/>
          <w:color w:val="202124"/>
          <w:sz w:val="24"/>
          <w:szCs w:val="24"/>
          <w:lang w:eastAsia="pl-PL"/>
        </w:rPr>
        <w:t>art. 74 ust. 2 ustawy o rachunkowości oraz innymi przepisami szczególnymi</w:t>
      </w:r>
      <w:r w:rsidR="008E3567">
        <w:rPr>
          <w:rFonts w:ascii="Arial" w:eastAsia="Times New Roman" w:hAnsi="Arial" w:cs="Arial"/>
          <w:color w:val="202124"/>
          <w:sz w:val="24"/>
          <w:szCs w:val="24"/>
          <w:lang w:eastAsia="pl-PL"/>
        </w:rPr>
        <w:t xml:space="preserve">; </w:t>
      </w:r>
      <w:bookmarkStart w:id="0" w:name="_GoBack"/>
      <w:bookmarkEnd w:id="0"/>
    </w:p>
    <w:p w14:paraId="2D06B976" w14:textId="3B7590C9" w:rsidR="00BC72E0" w:rsidRPr="00523557" w:rsidRDefault="00BC72E0" w:rsidP="00C540C6">
      <w:pPr>
        <w:pStyle w:val="Akapitzlist"/>
        <w:keepLines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jc w:val="both"/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</w:pP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dochodzeni</w:t>
      </w:r>
      <w:r w:rsidR="0052355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e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roszczeń i obron</w:t>
      </w:r>
      <w:r w:rsidR="00523557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a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 przed roszczeniami</w:t>
      </w:r>
      <w:r w:rsidR="00CF5E1B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 xml:space="preserve">, </w:t>
      </w:r>
      <w:r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co stanowi prawnie uzasadniony interes Administratora – podstawa prawna art. 6 ust. 1 lit. f) RODO</w:t>
      </w:r>
      <w:r w:rsidR="00247ADC" w:rsidRPr="00523557">
        <w:rPr>
          <w:rFonts w:ascii="Arial" w:eastAsia="Times New Roman" w:hAnsi="Arial" w:cs="Arial"/>
          <w:color w:val="202124"/>
          <w:sz w:val="24"/>
          <w:szCs w:val="24"/>
          <w:lang w:val="pl" w:eastAsia="pl-PL"/>
        </w:rPr>
        <w:t>.</w:t>
      </w:r>
    </w:p>
    <w:p w14:paraId="463D85D3" w14:textId="4C9C22F1" w:rsidR="00523557" w:rsidRPr="00523557" w:rsidRDefault="00523557" w:rsidP="00BC72E0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523557">
        <w:rPr>
          <w:rFonts w:ascii="Arial" w:hAnsi="Arial" w:cs="Arial"/>
          <w:b/>
          <w:bCs/>
          <w:sz w:val="24"/>
          <w:szCs w:val="24"/>
        </w:rPr>
        <w:t>Obowiązek podania danych</w:t>
      </w:r>
      <w:r w:rsidR="009C0FC5">
        <w:rPr>
          <w:rFonts w:ascii="Arial" w:hAnsi="Arial" w:cs="Arial"/>
          <w:b/>
          <w:bCs/>
          <w:sz w:val="24"/>
          <w:szCs w:val="24"/>
        </w:rPr>
        <w:t>/źródło danych</w:t>
      </w:r>
      <w:r w:rsidRPr="00523557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CDBCAC2" w14:textId="3BDC206A" w:rsidR="00BC72E0" w:rsidRPr="00523557" w:rsidRDefault="00CF5E1B" w:rsidP="00523557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523557">
        <w:rPr>
          <w:rFonts w:ascii="Arial" w:hAnsi="Arial" w:cs="Arial"/>
          <w:sz w:val="24"/>
          <w:szCs w:val="24"/>
          <w:lang w:val="pl"/>
        </w:rPr>
        <w:t xml:space="preserve">Jeśli dane osobowe </w:t>
      </w:r>
      <w:r w:rsidR="00523557">
        <w:rPr>
          <w:rFonts w:ascii="Arial" w:hAnsi="Arial" w:cs="Arial"/>
          <w:sz w:val="24"/>
          <w:szCs w:val="24"/>
          <w:lang w:val="pl"/>
        </w:rPr>
        <w:t xml:space="preserve">podawane są </w:t>
      </w:r>
      <w:r w:rsidRPr="00523557">
        <w:rPr>
          <w:rFonts w:ascii="Arial" w:hAnsi="Arial" w:cs="Arial"/>
          <w:sz w:val="24"/>
          <w:szCs w:val="24"/>
          <w:lang w:val="pl"/>
        </w:rPr>
        <w:t>bezpośrednio Administratorowi to ich podanie</w:t>
      </w:r>
      <w:r w:rsidR="00BC72E0" w:rsidRPr="00523557">
        <w:rPr>
          <w:rFonts w:ascii="Arial" w:hAnsi="Arial" w:cs="Arial"/>
          <w:sz w:val="24"/>
          <w:szCs w:val="24"/>
          <w:lang w:val="pl"/>
        </w:rPr>
        <w:t xml:space="preserve"> </w:t>
      </w:r>
      <w:r w:rsidR="00BC72E0" w:rsidRPr="00523557">
        <w:rPr>
          <w:rFonts w:ascii="Arial" w:hAnsi="Arial" w:cs="Arial"/>
          <w:sz w:val="24"/>
          <w:szCs w:val="24"/>
        </w:rPr>
        <w:t xml:space="preserve">jest niezbędne do </w:t>
      </w:r>
      <w:r w:rsidR="00F12FDE" w:rsidRPr="00523557">
        <w:rPr>
          <w:rFonts w:ascii="Arial" w:hAnsi="Arial" w:cs="Arial"/>
          <w:sz w:val="24"/>
          <w:szCs w:val="24"/>
        </w:rPr>
        <w:t xml:space="preserve">podjęcia działań przed podjęciem współpracy/zawarciem umowy lub do realizacji współpracy/umowy. </w:t>
      </w:r>
      <w:r w:rsidR="00C540C6" w:rsidRPr="00523557">
        <w:rPr>
          <w:rFonts w:ascii="Arial" w:hAnsi="Arial" w:cs="Arial"/>
          <w:sz w:val="24"/>
          <w:szCs w:val="24"/>
        </w:rPr>
        <w:t>W przypadku podania danych przez podmiot, w imieniu którego działa</w:t>
      </w:r>
      <w:r w:rsidR="00523557">
        <w:rPr>
          <w:rFonts w:ascii="Arial" w:hAnsi="Arial" w:cs="Arial"/>
          <w:sz w:val="24"/>
          <w:szCs w:val="24"/>
        </w:rPr>
        <w:t xml:space="preserve"> przedstawiciel</w:t>
      </w:r>
      <w:r w:rsidR="00C540C6" w:rsidRPr="00523557">
        <w:rPr>
          <w:rFonts w:ascii="Arial" w:hAnsi="Arial" w:cs="Arial"/>
          <w:sz w:val="24"/>
          <w:szCs w:val="24"/>
        </w:rPr>
        <w:t xml:space="preserve"> Administrator pozyskuje dane w postaci: imienia, nazwiska, stanowiska służbowego</w:t>
      </w:r>
      <w:r w:rsidR="00465176" w:rsidRPr="00523557">
        <w:rPr>
          <w:rFonts w:ascii="Arial" w:hAnsi="Arial" w:cs="Arial"/>
          <w:sz w:val="24"/>
          <w:szCs w:val="24"/>
        </w:rPr>
        <w:t>, numeru telefonu, adresu e-mail</w:t>
      </w:r>
      <w:r w:rsidR="00C540C6" w:rsidRPr="00523557">
        <w:rPr>
          <w:rFonts w:ascii="Arial" w:hAnsi="Arial" w:cs="Arial"/>
          <w:sz w:val="24"/>
          <w:szCs w:val="24"/>
        </w:rPr>
        <w:t xml:space="preserve">. </w:t>
      </w:r>
    </w:p>
    <w:p w14:paraId="12F24E5E" w14:textId="4CC8EC52" w:rsidR="00523557" w:rsidRPr="00523557" w:rsidRDefault="00523557" w:rsidP="00BC72E0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523557">
        <w:rPr>
          <w:rFonts w:ascii="Arial" w:hAnsi="Arial" w:cs="Arial"/>
          <w:b/>
          <w:bCs/>
          <w:sz w:val="24"/>
          <w:szCs w:val="24"/>
        </w:rPr>
        <w:t xml:space="preserve">Okres przechowywania danych: </w:t>
      </w:r>
    </w:p>
    <w:p w14:paraId="631E9BAD" w14:textId="14151384" w:rsidR="00BC72E0" w:rsidRPr="00523557" w:rsidRDefault="00BC72E0" w:rsidP="00523557">
      <w:pPr>
        <w:pStyle w:val="Akapitzlist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523557">
        <w:rPr>
          <w:rFonts w:ascii="Arial" w:hAnsi="Arial" w:cs="Arial"/>
          <w:sz w:val="24"/>
          <w:szCs w:val="24"/>
        </w:rPr>
        <w:t xml:space="preserve">W celu realizacji </w:t>
      </w:r>
      <w:r w:rsidR="00F12FDE" w:rsidRPr="00523557">
        <w:rPr>
          <w:rFonts w:ascii="Arial" w:hAnsi="Arial" w:cs="Arial"/>
          <w:sz w:val="24"/>
          <w:szCs w:val="24"/>
        </w:rPr>
        <w:t xml:space="preserve">współpracy i </w:t>
      </w:r>
      <w:r w:rsidR="009C0FC5">
        <w:rPr>
          <w:rFonts w:ascii="Arial" w:hAnsi="Arial" w:cs="Arial"/>
          <w:sz w:val="24"/>
          <w:szCs w:val="24"/>
        </w:rPr>
        <w:t>wykonania</w:t>
      </w:r>
      <w:r w:rsidR="00F12FDE" w:rsidRPr="00523557">
        <w:rPr>
          <w:rFonts w:ascii="Arial" w:hAnsi="Arial" w:cs="Arial"/>
          <w:sz w:val="24"/>
          <w:szCs w:val="24"/>
        </w:rPr>
        <w:t xml:space="preserve"> działań przed jej podjęciem</w:t>
      </w:r>
      <w:r w:rsidRPr="00523557">
        <w:rPr>
          <w:rFonts w:ascii="Arial" w:hAnsi="Arial" w:cs="Arial"/>
          <w:sz w:val="24"/>
          <w:szCs w:val="24"/>
        </w:rPr>
        <w:t xml:space="preserve"> dane osobowe będą przetwarzane przez okres </w:t>
      </w:r>
      <w:r w:rsidR="00F12FDE" w:rsidRPr="00523557">
        <w:rPr>
          <w:rFonts w:ascii="Arial" w:hAnsi="Arial" w:cs="Arial"/>
          <w:sz w:val="24"/>
          <w:szCs w:val="24"/>
        </w:rPr>
        <w:t xml:space="preserve">podejmowania działań lub okres </w:t>
      </w:r>
      <w:r w:rsidRPr="00523557">
        <w:rPr>
          <w:rFonts w:ascii="Arial" w:hAnsi="Arial" w:cs="Arial"/>
          <w:sz w:val="24"/>
          <w:szCs w:val="24"/>
        </w:rPr>
        <w:t xml:space="preserve">trwania </w:t>
      </w:r>
      <w:r w:rsidR="00F12FDE" w:rsidRPr="00523557">
        <w:rPr>
          <w:rFonts w:ascii="Arial" w:hAnsi="Arial" w:cs="Arial"/>
          <w:sz w:val="24"/>
          <w:szCs w:val="24"/>
        </w:rPr>
        <w:t>u</w:t>
      </w:r>
      <w:r w:rsidRPr="00523557">
        <w:rPr>
          <w:rFonts w:ascii="Arial" w:hAnsi="Arial" w:cs="Arial"/>
          <w:sz w:val="24"/>
          <w:szCs w:val="24"/>
        </w:rPr>
        <w:t>mowy</w:t>
      </w:r>
      <w:r w:rsidR="00F12FDE" w:rsidRPr="00523557">
        <w:rPr>
          <w:rFonts w:ascii="Arial" w:hAnsi="Arial" w:cs="Arial"/>
          <w:sz w:val="24"/>
          <w:szCs w:val="24"/>
        </w:rPr>
        <w:t xml:space="preserve"> (współpracy)</w:t>
      </w:r>
      <w:r w:rsidRPr="00523557">
        <w:rPr>
          <w:rFonts w:ascii="Arial" w:hAnsi="Arial" w:cs="Arial"/>
          <w:sz w:val="24"/>
          <w:szCs w:val="24"/>
        </w:rPr>
        <w:t>,</w:t>
      </w:r>
      <w:r w:rsidR="00523557">
        <w:rPr>
          <w:rFonts w:ascii="Arial" w:hAnsi="Arial" w:cs="Arial"/>
          <w:sz w:val="24"/>
          <w:szCs w:val="24"/>
        </w:rPr>
        <w:t xml:space="preserve"> </w:t>
      </w:r>
      <w:r w:rsidRPr="00523557">
        <w:rPr>
          <w:rFonts w:ascii="Arial" w:hAnsi="Arial" w:cs="Arial"/>
          <w:sz w:val="24"/>
          <w:szCs w:val="24"/>
        </w:rPr>
        <w:t xml:space="preserve">jednak nie dłużej niż do czasu złożenia skutecznego sprzeciwu. Po zakończeniu realizacji </w:t>
      </w:r>
      <w:r w:rsidR="00F12FDE" w:rsidRPr="00523557">
        <w:rPr>
          <w:rFonts w:ascii="Arial" w:hAnsi="Arial" w:cs="Arial"/>
          <w:sz w:val="24"/>
          <w:szCs w:val="24"/>
        </w:rPr>
        <w:t xml:space="preserve">współpracy </w:t>
      </w:r>
      <w:r w:rsidRPr="00523557">
        <w:rPr>
          <w:rFonts w:ascii="Arial" w:hAnsi="Arial" w:cs="Arial"/>
          <w:sz w:val="24"/>
          <w:szCs w:val="24"/>
        </w:rPr>
        <w:t>dane osobowe będą przetwarzane:</w:t>
      </w:r>
    </w:p>
    <w:p w14:paraId="59244E81" w14:textId="2D7CAA2B" w:rsidR="00BC72E0" w:rsidRPr="00523557" w:rsidRDefault="00BC72E0" w:rsidP="00C540C6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523557">
        <w:rPr>
          <w:rFonts w:ascii="Arial" w:hAnsi="Arial" w:cs="Arial"/>
          <w:sz w:val="24"/>
          <w:szCs w:val="24"/>
        </w:rPr>
        <w:t xml:space="preserve">w celu </w:t>
      </w:r>
      <w:r w:rsidRPr="00523557">
        <w:rPr>
          <w:rFonts w:ascii="Arial" w:hAnsi="Arial" w:cs="Arial"/>
          <w:sz w:val="24"/>
          <w:szCs w:val="24"/>
          <w:lang w:val="pl"/>
        </w:rPr>
        <w:t>wypełnienia obowiązków prawnych ciążących na Administratorze, w szczególności obowiązków podatkowych, księgowych i w zakresie sprawozdawczości finansowej – przez okres wynikający z powszechnie obowiązujących przepisów prawa</w:t>
      </w:r>
      <w:r w:rsidR="00247ADC" w:rsidRPr="00523557">
        <w:rPr>
          <w:rFonts w:ascii="Arial" w:hAnsi="Arial" w:cs="Arial"/>
          <w:sz w:val="24"/>
          <w:szCs w:val="24"/>
          <w:lang w:val="pl"/>
        </w:rPr>
        <w:t xml:space="preserve"> w zakresie przechowywania dokumentacji księgowej</w:t>
      </w:r>
      <w:r w:rsidRPr="00523557">
        <w:rPr>
          <w:rFonts w:ascii="Arial" w:hAnsi="Arial" w:cs="Arial"/>
          <w:sz w:val="24"/>
          <w:szCs w:val="24"/>
          <w:lang w:val="pl"/>
        </w:rPr>
        <w:t>;</w:t>
      </w:r>
    </w:p>
    <w:p w14:paraId="1E9E554E" w14:textId="7EA8C03F" w:rsidR="00BC72E0" w:rsidRPr="00523557" w:rsidRDefault="00BC72E0" w:rsidP="00C540C6">
      <w:pPr>
        <w:pStyle w:val="Akapitzlist"/>
        <w:numPr>
          <w:ilvl w:val="0"/>
          <w:numId w:val="6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523557">
        <w:rPr>
          <w:rFonts w:ascii="Arial" w:hAnsi="Arial" w:cs="Arial"/>
          <w:sz w:val="24"/>
          <w:szCs w:val="24"/>
          <w:lang w:val="pl"/>
        </w:rPr>
        <w:t xml:space="preserve">w celu dochodzenia roszczeń i obrony przed roszczeniami związanymi z </w:t>
      </w:r>
      <w:r w:rsidR="00465176" w:rsidRPr="00523557">
        <w:rPr>
          <w:rFonts w:ascii="Arial" w:hAnsi="Arial" w:cs="Arial"/>
          <w:sz w:val="24"/>
          <w:szCs w:val="24"/>
          <w:lang w:val="pl"/>
        </w:rPr>
        <w:t>u</w:t>
      </w:r>
      <w:r w:rsidRPr="00523557">
        <w:rPr>
          <w:rFonts w:ascii="Arial" w:hAnsi="Arial" w:cs="Arial"/>
          <w:sz w:val="24"/>
          <w:szCs w:val="24"/>
          <w:lang w:val="pl"/>
        </w:rPr>
        <w:t>mową</w:t>
      </w:r>
      <w:r w:rsidR="00465176" w:rsidRPr="00523557">
        <w:rPr>
          <w:rFonts w:ascii="Arial" w:hAnsi="Arial" w:cs="Arial"/>
          <w:sz w:val="24"/>
          <w:szCs w:val="24"/>
          <w:lang w:val="pl"/>
        </w:rPr>
        <w:t>/podjętą współpracą</w:t>
      </w:r>
      <w:r w:rsidRPr="00523557">
        <w:rPr>
          <w:rFonts w:ascii="Arial" w:hAnsi="Arial" w:cs="Arial"/>
          <w:sz w:val="24"/>
          <w:szCs w:val="24"/>
          <w:lang w:val="pl"/>
        </w:rPr>
        <w:t xml:space="preserve"> – przez okres przedawnienia roszczeń wynikający z powszechnie obowiązujących przepisów prawa. </w:t>
      </w:r>
    </w:p>
    <w:p w14:paraId="6AF7AD8B" w14:textId="7DE30E40" w:rsidR="00BC72E0" w:rsidRPr="00523557" w:rsidRDefault="00BC72E0" w:rsidP="00247ADC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523557">
        <w:rPr>
          <w:rFonts w:ascii="Arial" w:hAnsi="Arial" w:cs="Arial"/>
          <w:sz w:val="24"/>
          <w:szCs w:val="24"/>
        </w:rPr>
        <w:lastRenderedPageBreak/>
        <w:t>Materiały archiwalne przechowywane będą zgodne z Instrukcją Kancelaryjną opracowaną u Administratora na podstawie przepisów ustawy z dnia 14 lipca 1983 r. o narodowym zasobie archiwalnym i archiwach.</w:t>
      </w:r>
    </w:p>
    <w:p w14:paraId="1728A9E9" w14:textId="69504B3F" w:rsidR="00523557" w:rsidRPr="00523557" w:rsidRDefault="00523557" w:rsidP="00BC72E0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523557">
        <w:rPr>
          <w:rFonts w:ascii="Arial" w:hAnsi="Arial" w:cs="Arial"/>
          <w:b/>
          <w:bCs/>
          <w:sz w:val="24"/>
          <w:szCs w:val="24"/>
        </w:rPr>
        <w:t xml:space="preserve">Odbiorcy danych: </w:t>
      </w:r>
    </w:p>
    <w:p w14:paraId="4FA3DD95" w14:textId="1AA21912" w:rsidR="00BC72E0" w:rsidRPr="00523557" w:rsidRDefault="00523557" w:rsidP="00523557">
      <w:pPr>
        <w:pStyle w:val="Akapitzlist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C72E0" w:rsidRPr="00523557">
        <w:rPr>
          <w:rFonts w:ascii="Arial" w:hAnsi="Arial" w:cs="Arial"/>
          <w:sz w:val="24"/>
          <w:szCs w:val="24"/>
        </w:rPr>
        <w:t>ane osobowe mogą być ujawnione podmiotom świadczącym na rzecz Administratora usługi, w tym usługi techniczne i organizacyjne, usługi prawne, usługi doradcze, usługi finansowe, a także innym podmiotom/osobom/organom w zakresie i na zasadach określonych przepisami prawa.</w:t>
      </w:r>
    </w:p>
    <w:p w14:paraId="422D98A9" w14:textId="3F081E7F" w:rsidR="002D3F07" w:rsidRPr="002D3F07" w:rsidRDefault="002D3F07" w:rsidP="00C540C6">
      <w:pPr>
        <w:pStyle w:val="Akapitzlist"/>
        <w:numPr>
          <w:ilvl w:val="0"/>
          <w:numId w:val="8"/>
        </w:num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2D3F07">
        <w:rPr>
          <w:rFonts w:ascii="Arial" w:hAnsi="Arial" w:cs="Arial"/>
          <w:b/>
          <w:bCs/>
          <w:sz w:val="24"/>
          <w:szCs w:val="24"/>
        </w:rPr>
        <w:t xml:space="preserve">Prawa związane z przetwarzaniem danych: </w:t>
      </w:r>
    </w:p>
    <w:p w14:paraId="090BE426" w14:textId="77777777" w:rsidR="00E66046" w:rsidRDefault="002D3F07" w:rsidP="002D3F07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Przedstawicielowi przysługuje</w:t>
      </w:r>
      <w:r w:rsidR="00BC72E0" w:rsidRPr="00523557">
        <w:rPr>
          <w:rFonts w:ascii="Arial" w:hAnsi="Arial" w:cs="Arial"/>
          <w:sz w:val="24"/>
          <w:szCs w:val="24"/>
        </w:rPr>
        <w:t xml:space="preserve"> prawo żądania dostępu do treści swoich danych osobowych oraz prawo ich sprostowania.</w:t>
      </w:r>
      <w:r w:rsidR="00C540C6" w:rsidRPr="00523557">
        <w:rPr>
          <w:rFonts w:ascii="Arial" w:hAnsi="Arial" w:cs="Arial"/>
          <w:sz w:val="24"/>
          <w:szCs w:val="24"/>
        </w:rPr>
        <w:t xml:space="preserve"> </w:t>
      </w:r>
    </w:p>
    <w:p w14:paraId="554D8553" w14:textId="3B3F5E27" w:rsidR="002D3F07" w:rsidRPr="002D3F07" w:rsidRDefault="00BC72E0" w:rsidP="002D3F07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523557">
        <w:rPr>
          <w:rFonts w:ascii="Arial" w:hAnsi="Arial" w:cs="Arial"/>
          <w:sz w:val="24"/>
          <w:szCs w:val="24"/>
        </w:rPr>
        <w:t xml:space="preserve">W przypadkach określonych przepisami prawa </w:t>
      </w:r>
      <w:r w:rsidR="002D3F07">
        <w:rPr>
          <w:rFonts w:ascii="Arial" w:hAnsi="Arial" w:cs="Arial"/>
          <w:sz w:val="24"/>
          <w:szCs w:val="24"/>
        </w:rPr>
        <w:t xml:space="preserve">przedstawicielowi </w:t>
      </w:r>
      <w:r w:rsidRPr="00523557">
        <w:rPr>
          <w:rFonts w:ascii="Arial" w:hAnsi="Arial" w:cs="Arial"/>
          <w:sz w:val="24"/>
          <w:szCs w:val="24"/>
        </w:rPr>
        <w:t xml:space="preserve">przysługuje prawo żądania usunięcia danych osobowych, żądania ograniczenia przetwarzania danych osobowych, prawo do przeniesienia danych osobowych, prawo sprzeciwu wobec przetwarzania danych osobowych. </w:t>
      </w:r>
    </w:p>
    <w:p w14:paraId="6A1EAA7C" w14:textId="5F114C3A" w:rsidR="002D3F07" w:rsidRPr="002D3F07" w:rsidRDefault="002D3F07" w:rsidP="002D3F07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Przedstawicielowi przysługuje również </w:t>
      </w:r>
      <w:r w:rsidR="00BC72E0" w:rsidRPr="00523557">
        <w:rPr>
          <w:rFonts w:ascii="Arial" w:hAnsi="Arial" w:cs="Arial"/>
          <w:sz w:val="24"/>
          <w:szCs w:val="24"/>
        </w:rPr>
        <w:t xml:space="preserve">prawo wniesienia skargi do organu nadzorczego zajmującego się ochroną danych osobowych – Prezesa Urzędu Ochrony Danych Osobowych, </w:t>
      </w:r>
      <w:r>
        <w:rPr>
          <w:rFonts w:ascii="Arial" w:hAnsi="Arial" w:cs="Arial"/>
          <w:sz w:val="24"/>
          <w:szCs w:val="24"/>
        </w:rPr>
        <w:t>w przypadku uznania</w:t>
      </w:r>
      <w:r w:rsidR="00BC72E0" w:rsidRPr="00523557">
        <w:rPr>
          <w:rFonts w:ascii="Arial" w:hAnsi="Arial" w:cs="Arial"/>
          <w:sz w:val="24"/>
          <w:szCs w:val="24"/>
        </w:rPr>
        <w:t>, że Administrator naruszył przepisy dotyczące ochrony danych osobowych.</w:t>
      </w:r>
    </w:p>
    <w:p w14:paraId="5DC9D81D" w14:textId="77777777" w:rsidR="002D3F07" w:rsidRDefault="00BC72E0" w:rsidP="002D3F07">
      <w:pPr>
        <w:pStyle w:val="Akapitzlist"/>
        <w:numPr>
          <w:ilvl w:val="0"/>
          <w:numId w:val="13"/>
        </w:numPr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2D3F07">
        <w:rPr>
          <w:rFonts w:ascii="Arial" w:hAnsi="Arial" w:cs="Arial"/>
          <w:b/>
          <w:bCs/>
          <w:sz w:val="24"/>
          <w:szCs w:val="24"/>
        </w:rPr>
        <w:t xml:space="preserve">Informacja o prawie do wniesienia sprzeciwu: </w:t>
      </w:r>
    </w:p>
    <w:p w14:paraId="51C7CF02" w14:textId="6DE8E398" w:rsidR="00BC72E0" w:rsidRPr="002D3F07" w:rsidRDefault="002D3F07" w:rsidP="002D3F07">
      <w:pPr>
        <w:pStyle w:val="Akapitzlist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C72E0" w:rsidRPr="002D3F07">
        <w:rPr>
          <w:rFonts w:ascii="Arial" w:hAnsi="Arial" w:cs="Arial"/>
          <w:sz w:val="24"/>
          <w:szCs w:val="24"/>
        </w:rPr>
        <w:t xml:space="preserve"> uwagi na fakt, że dane osobowe będą przetwarzane przez Administratora w celu realizacji prawnie uzasadnionego interesu Administratora </w:t>
      </w:r>
      <w:r>
        <w:rPr>
          <w:rFonts w:ascii="Arial" w:hAnsi="Arial" w:cs="Arial"/>
          <w:sz w:val="24"/>
          <w:szCs w:val="24"/>
        </w:rPr>
        <w:t xml:space="preserve">przedstawicielowi </w:t>
      </w:r>
      <w:r w:rsidR="00BC72E0" w:rsidRPr="002D3F07">
        <w:rPr>
          <w:rFonts w:ascii="Arial" w:hAnsi="Arial" w:cs="Arial"/>
          <w:sz w:val="24"/>
          <w:szCs w:val="24"/>
        </w:rPr>
        <w:t xml:space="preserve">przysługuje prawo do wniesienia sprzeciwu wobec przetwarzania </w:t>
      </w:r>
      <w:r>
        <w:rPr>
          <w:rFonts w:ascii="Arial" w:hAnsi="Arial" w:cs="Arial"/>
          <w:sz w:val="24"/>
          <w:szCs w:val="24"/>
        </w:rPr>
        <w:t>jego</w:t>
      </w:r>
      <w:r w:rsidR="00BC72E0" w:rsidRPr="002D3F07">
        <w:rPr>
          <w:rFonts w:ascii="Arial" w:hAnsi="Arial" w:cs="Arial"/>
          <w:sz w:val="24"/>
          <w:szCs w:val="24"/>
        </w:rPr>
        <w:t xml:space="preserve"> danych osobowych w w/w celu z przyczyn związanych z </w:t>
      </w:r>
      <w:r>
        <w:rPr>
          <w:rFonts w:ascii="Arial" w:hAnsi="Arial" w:cs="Arial"/>
          <w:sz w:val="24"/>
          <w:szCs w:val="24"/>
        </w:rPr>
        <w:t>jego</w:t>
      </w:r>
      <w:r w:rsidR="00BC72E0" w:rsidRPr="002D3F07">
        <w:rPr>
          <w:rFonts w:ascii="Arial" w:hAnsi="Arial" w:cs="Arial"/>
          <w:sz w:val="24"/>
          <w:szCs w:val="24"/>
        </w:rPr>
        <w:t xml:space="preserve"> szczególną sytuacją.</w:t>
      </w:r>
    </w:p>
    <w:sectPr w:rsidR="00BC72E0" w:rsidRPr="002D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3679" w14:textId="77777777" w:rsidR="00F876A9" w:rsidRDefault="00F876A9" w:rsidP="00BC72E0">
      <w:pPr>
        <w:spacing w:after="0" w:line="240" w:lineRule="auto"/>
      </w:pPr>
      <w:r>
        <w:separator/>
      </w:r>
    </w:p>
  </w:endnote>
  <w:endnote w:type="continuationSeparator" w:id="0">
    <w:p w14:paraId="1407E3FB" w14:textId="77777777" w:rsidR="00F876A9" w:rsidRDefault="00F876A9" w:rsidP="00BC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8BC6" w14:textId="77777777" w:rsidR="00F876A9" w:rsidRDefault="00F876A9" w:rsidP="00BC72E0">
      <w:pPr>
        <w:spacing w:after="0" w:line="240" w:lineRule="auto"/>
      </w:pPr>
      <w:r>
        <w:separator/>
      </w:r>
    </w:p>
  </w:footnote>
  <w:footnote w:type="continuationSeparator" w:id="0">
    <w:p w14:paraId="152B4BA5" w14:textId="77777777" w:rsidR="00F876A9" w:rsidRDefault="00F876A9" w:rsidP="00BC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67F5D06"/>
    <w:multiLevelType w:val="hybridMultilevel"/>
    <w:tmpl w:val="13DE9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84B"/>
    <w:multiLevelType w:val="hybridMultilevel"/>
    <w:tmpl w:val="FD36C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12FB"/>
    <w:multiLevelType w:val="hybridMultilevel"/>
    <w:tmpl w:val="80441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46A34"/>
    <w:multiLevelType w:val="hybridMultilevel"/>
    <w:tmpl w:val="4F2E18E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04B0FEF"/>
    <w:multiLevelType w:val="hybridMultilevel"/>
    <w:tmpl w:val="EAD0AA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7CC6991"/>
    <w:multiLevelType w:val="hybridMultilevel"/>
    <w:tmpl w:val="4186FF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5C14CE"/>
    <w:multiLevelType w:val="hybridMultilevel"/>
    <w:tmpl w:val="D10E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6888"/>
    <w:multiLevelType w:val="hybridMultilevel"/>
    <w:tmpl w:val="E034D716"/>
    <w:lvl w:ilvl="0" w:tplc="A65E1220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46B0B"/>
    <w:multiLevelType w:val="hybridMultilevel"/>
    <w:tmpl w:val="1B3C14F4"/>
    <w:lvl w:ilvl="0" w:tplc="2C587ED6">
      <w:start w:val="1"/>
      <w:numFmt w:val="decimal"/>
      <w:lvlText w:val="%1."/>
      <w:lvlJc w:val="left"/>
      <w:pPr>
        <w:ind w:left="1142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90D76F2"/>
    <w:multiLevelType w:val="hybridMultilevel"/>
    <w:tmpl w:val="C2D88D52"/>
    <w:lvl w:ilvl="0" w:tplc="A162D88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B796F"/>
    <w:multiLevelType w:val="hybridMultilevel"/>
    <w:tmpl w:val="D63A13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73F105C"/>
    <w:multiLevelType w:val="hybridMultilevel"/>
    <w:tmpl w:val="CD5AAB4C"/>
    <w:lvl w:ilvl="0" w:tplc="2C18F6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E0"/>
    <w:rsid w:val="0018391E"/>
    <w:rsid w:val="00247ADC"/>
    <w:rsid w:val="00266CF7"/>
    <w:rsid w:val="002B3120"/>
    <w:rsid w:val="002D3F07"/>
    <w:rsid w:val="00465176"/>
    <w:rsid w:val="00523557"/>
    <w:rsid w:val="008A537B"/>
    <w:rsid w:val="008E3567"/>
    <w:rsid w:val="009246BC"/>
    <w:rsid w:val="00997627"/>
    <w:rsid w:val="009C0FC5"/>
    <w:rsid w:val="009E104C"/>
    <w:rsid w:val="00B15B8A"/>
    <w:rsid w:val="00B17BA4"/>
    <w:rsid w:val="00B96633"/>
    <w:rsid w:val="00BC72E0"/>
    <w:rsid w:val="00C540C6"/>
    <w:rsid w:val="00CC59A6"/>
    <w:rsid w:val="00CF5E1B"/>
    <w:rsid w:val="00DF4BB0"/>
    <w:rsid w:val="00E66046"/>
    <w:rsid w:val="00EE1D7A"/>
    <w:rsid w:val="00F12FDE"/>
    <w:rsid w:val="00F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4605"/>
  <w15:chartTrackingRefBased/>
  <w15:docId w15:val="{07FE4B3A-952F-4A57-BC3C-25D292E1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2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95F3-5630-4BB4-BE08-4BEAB48F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Wasilewska</dc:creator>
  <cp:keywords/>
  <dc:description/>
  <cp:lastModifiedBy>Patrycja Wasilewska</cp:lastModifiedBy>
  <cp:revision>10</cp:revision>
  <dcterms:created xsi:type="dcterms:W3CDTF">2026-02-04T09:48:00Z</dcterms:created>
  <dcterms:modified xsi:type="dcterms:W3CDTF">2026-02-24T11:17:00Z</dcterms:modified>
</cp:coreProperties>
</file>