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802" w:rsidRPr="0075520E" w:rsidRDefault="009B4802" w:rsidP="009B4802">
      <w:pPr>
        <w:spacing w:after="0" w:line="259" w:lineRule="auto"/>
        <w:ind w:left="4248" w:firstLine="708"/>
        <w:rPr>
          <w:rFonts w:ascii="Arial" w:hAnsi="Arial" w:cs="Arial"/>
          <w:sz w:val="22"/>
          <w:szCs w:val="24"/>
        </w:rPr>
      </w:pPr>
      <w:r w:rsidRPr="0075520E">
        <w:rPr>
          <w:rFonts w:ascii="Arial" w:hAnsi="Arial" w:cs="Arial"/>
          <w:sz w:val="22"/>
          <w:szCs w:val="24"/>
        </w:rPr>
        <w:t xml:space="preserve">Załącznik </w:t>
      </w:r>
    </w:p>
    <w:p w:rsidR="009B4802" w:rsidRPr="0075520E" w:rsidRDefault="009B4802" w:rsidP="009B4802">
      <w:pPr>
        <w:spacing w:after="0" w:line="259" w:lineRule="auto"/>
        <w:ind w:left="4248" w:firstLine="708"/>
        <w:rPr>
          <w:rFonts w:ascii="Arial" w:hAnsi="Arial" w:cs="Arial"/>
          <w:sz w:val="22"/>
          <w:szCs w:val="24"/>
        </w:rPr>
      </w:pPr>
      <w:r w:rsidRPr="0075520E">
        <w:rPr>
          <w:rFonts w:ascii="Arial" w:hAnsi="Arial" w:cs="Arial"/>
          <w:sz w:val="22"/>
          <w:szCs w:val="24"/>
        </w:rPr>
        <w:t xml:space="preserve">do Zarządzenia nr </w:t>
      </w:r>
      <w:r>
        <w:rPr>
          <w:rFonts w:ascii="Arial" w:hAnsi="Arial" w:cs="Arial"/>
          <w:sz w:val="22"/>
          <w:szCs w:val="24"/>
        </w:rPr>
        <w:t>9</w:t>
      </w:r>
      <w:r w:rsidR="00A95AD1">
        <w:rPr>
          <w:rFonts w:ascii="Arial" w:hAnsi="Arial" w:cs="Arial"/>
          <w:sz w:val="22"/>
          <w:szCs w:val="24"/>
        </w:rPr>
        <w:t>6</w:t>
      </w:r>
    </w:p>
    <w:p w:rsidR="009B4802" w:rsidRPr="0075520E" w:rsidRDefault="009B4802" w:rsidP="009B4802">
      <w:pPr>
        <w:spacing w:after="0" w:line="259" w:lineRule="auto"/>
        <w:ind w:left="4248" w:firstLine="708"/>
        <w:rPr>
          <w:rFonts w:ascii="Arial" w:hAnsi="Arial" w:cs="Arial"/>
          <w:sz w:val="22"/>
          <w:szCs w:val="24"/>
        </w:rPr>
      </w:pPr>
      <w:r w:rsidRPr="0075520E">
        <w:rPr>
          <w:rFonts w:ascii="Arial" w:hAnsi="Arial" w:cs="Arial"/>
          <w:sz w:val="22"/>
          <w:szCs w:val="24"/>
        </w:rPr>
        <w:t>Rektora Uniwersytetu w Białymstoku</w:t>
      </w:r>
    </w:p>
    <w:p w:rsidR="009B4802" w:rsidRPr="007626E0" w:rsidRDefault="009B4802" w:rsidP="009B4802">
      <w:pPr>
        <w:spacing w:after="0" w:line="259" w:lineRule="auto"/>
        <w:ind w:left="4248" w:firstLine="708"/>
        <w:rPr>
          <w:rFonts w:ascii="Arial" w:hAnsi="Arial" w:cs="Arial"/>
          <w:sz w:val="22"/>
          <w:szCs w:val="24"/>
        </w:rPr>
      </w:pPr>
      <w:r w:rsidRPr="0075520E">
        <w:rPr>
          <w:rFonts w:ascii="Arial" w:hAnsi="Arial" w:cs="Arial"/>
          <w:sz w:val="22"/>
          <w:szCs w:val="24"/>
        </w:rPr>
        <w:t>z dnia</w:t>
      </w:r>
      <w:r>
        <w:rPr>
          <w:rFonts w:ascii="Arial" w:hAnsi="Arial" w:cs="Arial"/>
          <w:sz w:val="22"/>
          <w:szCs w:val="24"/>
        </w:rPr>
        <w:t xml:space="preserve"> 1</w:t>
      </w:r>
      <w:r w:rsidR="00A95AD1">
        <w:rPr>
          <w:rFonts w:ascii="Arial" w:hAnsi="Arial" w:cs="Arial"/>
          <w:sz w:val="22"/>
          <w:szCs w:val="24"/>
        </w:rPr>
        <w:t>8</w:t>
      </w:r>
      <w:r>
        <w:rPr>
          <w:rFonts w:ascii="Arial" w:hAnsi="Arial" w:cs="Arial"/>
          <w:sz w:val="22"/>
          <w:szCs w:val="24"/>
        </w:rPr>
        <w:t xml:space="preserve"> grudnia 2025 r. </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cr/>
        <w:t xml:space="preserve">Procedura postępowania w przypadku wystąpienia działania niepożądanego </w:t>
      </w:r>
      <w:r w:rsidRPr="0008432F">
        <w:rPr>
          <w:rFonts w:ascii="Arial" w:hAnsi="Arial" w:cs="Arial"/>
          <w:b/>
          <w:szCs w:val="24"/>
        </w:rPr>
        <w:br/>
        <w:t>w Uniwersytecie w Białymstoku</w:t>
      </w:r>
    </w:p>
    <w:p w:rsidR="009B4802" w:rsidRPr="00280FB7" w:rsidRDefault="009B4802" w:rsidP="0008432F">
      <w:pPr>
        <w:spacing w:after="0" w:line="360" w:lineRule="auto"/>
        <w:jc w:val="center"/>
        <w:rPr>
          <w:rFonts w:ascii="Arial" w:hAnsi="Arial" w:cs="Arial"/>
          <w:sz w:val="18"/>
          <w:szCs w:val="24"/>
        </w:rPr>
      </w:pPr>
    </w:p>
    <w:p w:rsidR="009B4802" w:rsidRPr="0008432F" w:rsidRDefault="009B4802" w:rsidP="0008432F">
      <w:pPr>
        <w:spacing w:after="0" w:line="360" w:lineRule="auto"/>
        <w:jc w:val="center"/>
        <w:rPr>
          <w:rFonts w:ascii="Arial" w:hAnsi="Arial" w:cs="Arial"/>
          <w:szCs w:val="24"/>
        </w:rPr>
      </w:pPr>
      <w:r w:rsidRPr="0008432F">
        <w:rPr>
          <w:rFonts w:ascii="Arial" w:hAnsi="Arial" w:cs="Arial"/>
          <w:szCs w:val="24"/>
        </w:rPr>
        <w:t>§ 1</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 xml:space="preserve">I POSTANOWIENIA OGÓLNE </w:t>
      </w:r>
    </w:p>
    <w:p w:rsidR="009B4802" w:rsidRPr="0008432F" w:rsidRDefault="009B4802" w:rsidP="0008432F">
      <w:pPr>
        <w:pStyle w:val="Akapitzlist"/>
        <w:numPr>
          <w:ilvl w:val="0"/>
          <w:numId w:val="14"/>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t xml:space="preserve">Działaniami niepożądanymi w Uniwersytecie w Białymstoku są dyskryminacja, </w:t>
      </w:r>
      <w:proofErr w:type="spellStart"/>
      <w:r w:rsidRPr="0008432F">
        <w:rPr>
          <w:rFonts w:ascii="Arial" w:hAnsi="Arial" w:cs="Arial"/>
          <w:color w:val="000000" w:themeColor="text1"/>
          <w:szCs w:val="24"/>
        </w:rPr>
        <w:t>mobbing</w:t>
      </w:r>
      <w:proofErr w:type="spellEnd"/>
      <w:r w:rsidRPr="0008432F">
        <w:rPr>
          <w:rFonts w:ascii="Arial" w:hAnsi="Arial" w:cs="Arial"/>
          <w:color w:val="000000" w:themeColor="text1"/>
          <w:szCs w:val="24"/>
        </w:rPr>
        <w:t>, molestowanie, molestowanie seksualne oraz inne zachowania niepożądane.</w:t>
      </w:r>
    </w:p>
    <w:p w:rsidR="009B4802" w:rsidRPr="0008432F" w:rsidRDefault="009B4802" w:rsidP="0008432F">
      <w:pPr>
        <w:pStyle w:val="Akapitzlist"/>
        <w:numPr>
          <w:ilvl w:val="0"/>
          <w:numId w:val="14"/>
        </w:numPr>
        <w:spacing w:after="0" w:line="360" w:lineRule="auto"/>
        <w:jc w:val="both"/>
        <w:rPr>
          <w:rFonts w:ascii="Arial" w:hAnsi="Arial" w:cs="Arial"/>
          <w:szCs w:val="24"/>
        </w:rPr>
      </w:pPr>
      <w:r w:rsidRPr="0008432F">
        <w:rPr>
          <w:rFonts w:ascii="Arial" w:hAnsi="Arial" w:cs="Arial"/>
          <w:szCs w:val="24"/>
        </w:rPr>
        <w:t>Poszczególne działania niepożądane oznaczają:</w:t>
      </w:r>
    </w:p>
    <w:p w:rsidR="009B4802" w:rsidRPr="0008432F" w:rsidRDefault="009B4802" w:rsidP="0008432F">
      <w:pPr>
        <w:pStyle w:val="Akapitzlist"/>
        <w:numPr>
          <w:ilvl w:val="0"/>
          <w:numId w:val="13"/>
        </w:numPr>
        <w:spacing w:after="0" w:line="360" w:lineRule="auto"/>
        <w:jc w:val="both"/>
        <w:rPr>
          <w:rFonts w:ascii="Arial" w:hAnsi="Arial" w:cs="Arial"/>
          <w:szCs w:val="24"/>
        </w:rPr>
      </w:pPr>
      <w:r w:rsidRPr="0008432F">
        <w:rPr>
          <w:rFonts w:ascii="Arial" w:hAnsi="Arial" w:cs="Arial"/>
          <w:szCs w:val="24"/>
        </w:rPr>
        <w:t>dyskryminacja – zachowanie polegające na nierównym traktowaniu osób ze względu na ich cechę osobistą, w szczególności ze względu na płeć, wiek, niepełnosprawność, rasę, religię, narodowość, przekonania polityczne, przynależność związkową, pochodzenie etniczne, wyznanie, orientację seksualną,</w:t>
      </w:r>
    </w:p>
    <w:p w:rsidR="009B4802" w:rsidRPr="0008432F" w:rsidRDefault="009B4802" w:rsidP="0008432F">
      <w:pPr>
        <w:pStyle w:val="Akapitzlist"/>
        <w:numPr>
          <w:ilvl w:val="0"/>
          <w:numId w:val="13"/>
        </w:numPr>
        <w:spacing w:after="0" w:line="360" w:lineRule="auto"/>
        <w:jc w:val="both"/>
        <w:rPr>
          <w:rFonts w:ascii="Arial" w:hAnsi="Arial" w:cs="Arial"/>
          <w:szCs w:val="24"/>
        </w:rPr>
      </w:pPr>
      <w:proofErr w:type="spellStart"/>
      <w:r w:rsidRPr="0008432F">
        <w:rPr>
          <w:rFonts w:ascii="Arial" w:hAnsi="Arial" w:cs="Arial"/>
          <w:szCs w:val="24"/>
        </w:rPr>
        <w:t>mobbing</w:t>
      </w:r>
      <w:proofErr w:type="spellEnd"/>
      <w:r w:rsidRPr="0008432F">
        <w:rPr>
          <w:rFonts w:ascii="Arial" w:hAnsi="Arial" w:cs="Arial"/>
          <w:szCs w:val="24"/>
        </w:rPr>
        <w:t xml:space="preserve"> – działanie lub zachowanie dotyczące pracownika lub skierowane przeciwko pracownikowi, polegające na uporczywym i długotrwałym nękaniu lub zastraszaniu pracownika, wywołujące u niego zaniżoną ocenę przydatności zawodowej, powodujące lub mające na celu poniżenie lub ośmieszenie pracownika, izolowanie go lub wyeliminowanie z zespołu współpracowników,</w:t>
      </w:r>
    </w:p>
    <w:p w:rsidR="009B4802" w:rsidRPr="0008432F" w:rsidRDefault="009B4802" w:rsidP="0008432F">
      <w:pPr>
        <w:pStyle w:val="Akapitzlist"/>
        <w:numPr>
          <w:ilvl w:val="0"/>
          <w:numId w:val="13"/>
        </w:numPr>
        <w:spacing w:after="0" w:line="360" w:lineRule="auto"/>
        <w:jc w:val="both"/>
        <w:rPr>
          <w:rFonts w:ascii="Arial" w:hAnsi="Arial" w:cs="Arial"/>
          <w:szCs w:val="24"/>
        </w:rPr>
      </w:pPr>
      <w:r w:rsidRPr="0008432F">
        <w:rPr>
          <w:rFonts w:ascii="Arial" w:hAnsi="Arial" w:cs="Arial"/>
          <w:szCs w:val="24"/>
        </w:rPr>
        <w:t xml:space="preserve">molestowanie – każde, nawet jednorazowe, niepożądane zachowanie, którego celem lub skutkiem jest naruszenie godności osoby fizycznej </w:t>
      </w:r>
      <w:r w:rsidRPr="0008432F">
        <w:rPr>
          <w:rFonts w:ascii="Arial" w:hAnsi="Arial" w:cs="Arial"/>
          <w:szCs w:val="24"/>
        </w:rPr>
        <w:br/>
        <w:t>i stworzenie wobec niej zastraszającej, wrogiej, poniżającej, upokarzającej lub uwłaczającej atmosfery,</w:t>
      </w:r>
    </w:p>
    <w:p w:rsidR="009B4802" w:rsidRPr="0008432F" w:rsidRDefault="009B4802" w:rsidP="0008432F">
      <w:pPr>
        <w:pStyle w:val="Akapitzlist"/>
        <w:numPr>
          <w:ilvl w:val="0"/>
          <w:numId w:val="13"/>
        </w:numPr>
        <w:spacing w:after="0" w:line="360" w:lineRule="auto"/>
        <w:jc w:val="both"/>
        <w:rPr>
          <w:rFonts w:ascii="Arial" w:hAnsi="Arial" w:cs="Arial"/>
          <w:szCs w:val="24"/>
        </w:rPr>
      </w:pPr>
      <w:r w:rsidRPr="0008432F">
        <w:rPr>
          <w:rFonts w:ascii="Arial" w:hAnsi="Arial" w:cs="Arial"/>
          <w:szCs w:val="24"/>
        </w:rPr>
        <w:t>molestowanie seksualne – niepożądane zachowanie o podtekście seksualnym, w tym żądania lub prośby o przysługi seksualne lub inne zachowania o podtekście seksualnym, wyrażane słownie lub niewerbalnie,</w:t>
      </w:r>
    </w:p>
    <w:p w:rsidR="009B4802" w:rsidRPr="0008432F" w:rsidRDefault="009B4802" w:rsidP="0008432F">
      <w:pPr>
        <w:pStyle w:val="Akapitzlist"/>
        <w:numPr>
          <w:ilvl w:val="0"/>
          <w:numId w:val="13"/>
        </w:numPr>
        <w:spacing w:after="0" w:line="360" w:lineRule="auto"/>
        <w:jc w:val="both"/>
        <w:rPr>
          <w:rFonts w:ascii="Arial" w:hAnsi="Arial" w:cs="Arial"/>
          <w:szCs w:val="24"/>
        </w:rPr>
      </w:pPr>
      <w:r w:rsidRPr="0008432F">
        <w:rPr>
          <w:rFonts w:ascii="Arial" w:hAnsi="Arial" w:cs="Arial"/>
          <w:szCs w:val="24"/>
        </w:rPr>
        <w:t xml:space="preserve">inne zachowanie niepożądane – zachowanie, które nie spełnia formalnych przesłanek </w:t>
      </w:r>
      <w:proofErr w:type="spellStart"/>
      <w:r w:rsidRPr="0008432F">
        <w:rPr>
          <w:rFonts w:ascii="Arial" w:hAnsi="Arial" w:cs="Arial"/>
          <w:szCs w:val="24"/>
        </w:rPr>
        <w:t>mobbingu</w:t>
      </w:r>
      <w:proofErr w:type="spellEnd"/>
      <w:r w:rsidRPr="0008432F">
        <w:rPr>
          <w:rFonts w:ascii="Arial" w:hAnsi="Arial" w:cs="Arial"/>
          <w:szCs w:val="24"/>
        </w:rPr>
        <w:t xml:space="preserve">, molestowania czy dyskryminacji, ale narusza godność członka wspólnoty uczelni, utrudnia komunikację, dostęp do </w:t>
      </w:r>
      <w:r w:rsidRPr="0008432F">
        <w:rPr>
          <w:rFonts w:ascii="Arial" w:hAnsi="Arial" w:cs="Arial"/>
          <w:szCs w:val="24"/>
        </w:rPr>
        <w:lastRenderedPageBreak/>
        <w:t>informacji, wykonywanie obowiązków przez członka wspólnoty uczelni lub funkcjonowanie w ramach uczelni.</w:t>
      </w:r>
    </w:p>
    <w:p w:rsidR="009B4802" w:rsidRPr="0008432F" w:rsidRDefault="009B4802" w:rsidP="0008432F">
      <w:pPr>
        <w:spacing w:after="0" w:line="360" w:lineRule="auto"/>
        <w:jc w:val="both"/>
        <w:rPr>
          <w:rFonts w:ascii="Arial" w:hAnsi="Arial" w:cs="Arial"/>
          <w:szCs w:val="24"/>
        </w:rPr>
      </w:pPr>
    </w:p>
    <w:p w:rsidR="009B4802" w:rsidRPr="0008432F" w:rsidRDefault="009B4802" w:rsidP="0008432F">
      <w:pPr>
        <w:spacing w:after="0" w:line="360" w:lineRule="auto"/>
        <w:ind w:left="360"/>
        <w:jc w:val="center"/>
        <w:rPr>
          <w:rFonts w:ascii="Arial" w:hAnsi="Arial" w:cs="Arial"/>
          <w:szCs w:val="24"/>
        </w:rPr>
      </w:pPr>
      <w:r w:rsidRPr="0008432F">
        <w:rPr>
          <w:rFonts w:ascii="Arial" w:hAnsi="Arial" w:cs="Arial"/>
          <w:szCs w:val="24"/>
        </w:rPr>
        <w:t>§ 2</w:t>
      </w:r>
    </w:p>
    <w:p w:rsidR="009B4802" w:rsidRPr="0008432F" w:rsidRDefault="009B4802" w:rsidP="0008432F">
      <w:pPr>
        <w:spacing w:after="0" w:line="360" w:lineRule="auto"/>
        <w:jc w:val="both"/>
        <w:rPr>
          <w:rFonts w:ascii="Arial" w:hAnsi="Arial" w:cs="Arial"/>
          <w:szCs w:val="24"/>
        </w:rPr>
      </w:pPr>
      <w:r w:rsidRPr="0008432F">
        <w:rPr>
          <w:rFonts w:ascii="Arial" w:hAnsi="Arial" w:cs="Arial"/>
          <w:szCs w:val="24"/>
        </w:rPr>
        <w:t>Użyte w procedurze określenia oznaczają:</w:t>
      </w:r>
    </w:p>
    <w:p w:rsidR="009B4802" w:rsidRPr="0008432F" w:rsidRDefault="009B4802" w:rsidP="0008432F">
      <w:pPr>
        <w:pStyle w:val="Akapitzlist"/>
        <w:numPr>
          <w:ilvl w:val="0"/>
          <w:numId w:val="20"/>
        </w:numPr>
        <w:spacing w:after="0" w:line="360" w:lineRule="auto"/>
        <w:ind w:left="1066" w:hanging="357"/>
        <w:jc w:val="both"/>
        <w:rPr>
          <w:rFonts w:ascii="Arial" w:hAnsi="Arial" w:cs="Arial"/>
          <w:szCs w:val="24"/>
        </w:rPr>
      </w:pPr>
      <w:r w:rsidRPr="0008432F">
        <w:rPr>
          <w:rFonts w:ascii="Arial" w:hAnsi="Arial" w:cs="Arial"/>
          <w:szCs w:val="24"/>
        </w:rPr>
        <w:t xml:space="preserve">członek wspólnoty uczelni – pracownik, student, doktorant Szkoły Doktorskiej Uniwersytetu w Białymstoku, uczestnik studiów podyplomowych, osoba uczestnicząca w kształceniu specjalistycznym lub innych formach kształcenia, stażysta, wolontariusz, inna osoba fizyczna wykonująca czynności na rzecz uczelni na podstawie umów zawartych </w:t>
      </w:r>
      <w:r w:rsidRPr="0008432F">
        <w:rPr>
          <w:rFonts w:ascii="Arial" w:hAnsi="Arial" w:cs="Arial"/>
          <w:szCs w:val="24"/>
        </w:rPr>
        <w:br/>
        <w:t xml:space="preserve">z Uniwersytetem w Białymstoku, </w:t>
      </w:r>
    </w:p>
    <w:p w:rsidR="009B4802" w:rsidRPr="0008432F" w:rsidRDefault="009B4802" w:rsidP="0008432F">
      <w:pPr>
        <w:pStyle w:val="Akapitzlist"/>
        <w:numPr>
          <w:ilvl w:val="0"/>
          <w:numId w:val="20"/>
        </w:numPr>
        <w:spacing w:after="0" w:line="360" w:lineRule="auto"/>
        <w:ind w:left="1066" w:hanging="357"/>
        <w:jc w:val="both"/>
        <w:rPr>
          <w:rFonts w:ascii="Arial" w:hAnsi="Arial" w:cs="Arial"/>
          <w:szCs w:val="24"/>
        </w:rPr>
      </w:pPr>
      <w:r w:rsidRPr="0008432F">
        <w:rPr>
          <w:rFonts w:ascii="Arial" w:hAnsi="Arial" w:cs="Arial"/>
          <w:szCs w:val="24"/>
        </w:rPr>
        <w:t>Kodeks Pracy – ustawa z dnia 26 czerwca 1974 r. – Kodeks Pracy</w:t>
      </w:r>
      <w:r w:rsidRPr="0008432F">
        <w:rPr>
          <w:rFonts w:ascii="Arial" w:hAnsi="Arial" w:cs="Arial"/>
          <w:szCs w:val="24"/>
        </w:rPr>
        <w:br/>
        <w:t xml:space="preserve"> (</w:t>
      </w:r>
      <w:proofErr w:type="spellStart"/>
      <w:r w:rsidRPr="0008432F">
        <w:rPr>
          <w:rFonts w:ascii="Arial" w:hAnsi="Arial" w:cs="Arial"/>
          <w:szCs w:val="24"/>
        </w:rPr>
        <w:t>t.j</w:t>
      </w:r>
      <w:proofErr w:type="spellEnd"/>
      <w:r w:rsidRPr="0008432F">
        <w:rPr>
          <w:rFonts w:ascii="Arial" w:hAnsi="Arial" w:cs="Arial"/>
          <w:szCs w:val="24"/>
        </w:rPr>
        <w:t xml:space="preserve">. Dz. U. z 2025 r., poz. 277 </w:t>
      </w:r>
      <w:proofErr w:type="spellStart"/>
      <w:r w:rsidRPr="0008432F">
        <w:rPr>
          <w:rFonts w:ascii="Arial" w:hAnsi="Arial" w:cs="Arial"/>
          <w:szCs w:val="24"/>
        </w:rPr>
        <w:t>późn</w:t>
      </w:r>
      <w:proofErr w:type="spellEnd"/>
      <w:r w:rsidRPr="0008432F">
        <w:rPr>
          <w:rFonts w:ascii="Arial" w:hAnsi="Arial" w:cs="Arial"/>
          <w:szCs w:val="24"/>
        </w:rPr>
        <w:t>. zm.),</w:t>
      </w:r>
    </w:p>
    <w:p w:rsidR="009B4802" w:rsidRPr="0008432F" w:rsidRDefault="009B4802" w:rsidP="0008432F">
      <w:pPr>
        <w:numPr>
          <w:ilvl w:val="0"/>
          <w:numId w:val="20"/>
        </w:numPr>
        <w:spacing w:after="0" w:line="360" w:lineRule="auto"/>
        <w:ind w:left="1066" w:hanging="357"/>
        <w:contextualSpacing/>
        <w:jc w:val="both"/>
        <w:rPr>
          <w:rFonts w:ascii="Arial" w:hAnsi="Arial" w:cs="Arial"/>
          <w:szCs w:val="24"/>
        </w:rPr>
      </w:pPr>
      <w:r w:rsidRPr="0008432F">
        <w:rPr>
          <w:rFonts w:ascii="Arial" w:hAnsi="Arial" w:cs="Arial"/>
          <w:szCs w:val="24"/>
        </w:rPr>
        <w:t>komisja – komisja powoływana przez rektora do rozpatrzenia zgłoszenia działania niepożądanego,</w:t>
      </w:r>
    </w:p>
    <w:p w:rsidR="009B4802" w:rsidRPr="0008432F" w:rsidRDefault="009B4802" w:rsidP="0008432F">
      <w:pPr>
        <w:numPr>
          <w:ilvl w:val="0"/>
          <w:numId w:val="20"/>
        </w:numPr>
        <w:spacing w:after="0" w:line="360" w:lineRule="auto"/>
        <w:ind w:left="1066" w:hanging="357"/>
        <w:contextualSpacing/>
        <w:jc w:val="both"/>
        <w:rPr>
          <w:rFonts w:ascii="Arial" w:hAnsi="Arial" w:cs="Arial"/>
          <w:szCs w:val="24"/>
        </w:rPr>
      </w:pPr>
      <w:r w:rsidRPr="0008432F">
        <w:rPr>
          <w:rFonts w:ascii="Arial" w:hAnsi="Arial" w:cs="Arial"/>
          <w:szCs w:val="24"/>
        </w:rPr>
        <w:t xml:space="preserve">pracownik – pracownik Uniwersytetu w Białymstoku w rozumieniu art. 2 Kodeksu Pracy, bez względu na rodzaj pracy i zajmowane stanowisko, </w:t>
      </w:r>
    </w:p>
    <w:p w:rsidR="009B4802" w:rsidRPr="0008432F" w:rsidRDefault="009B4802" w:rsidP="0008432F">
      <w:pPr>
        <w:pStyle w:val="Akapitzlist"/>
        <w:numPr>
          <w:ilvl w:val="0"/>
          <w:numId w:val="20"/>
        </w:numPr>
        <w:spacing w:after="0" w:line="360" w:lineRule="auto"/>
        <w:ind w:left="1066" w:hanging="357"/>
        <w:jc w:val="both"/>
        <w:rPr>
          <w:rFonts w:ascii="Arial" w:hAnsi="Arial" w:cs="Arial"/>
          <w:szCs w:val="24"/>
        </w:rPr>
      </w:pPr>
      <w:r w:rsidRPr="0008432F">
        <w:rPr>
          <w:rFonts w:ascii="Arial" w:hAnsi="Arial" w:cs="Arial"/>
          <w:szCs w:val="24"/>
        </w:rPr>
        <w:t>procedura – procedura postępowania w przypadku wystąpienia działania niepożądanego w Uniwersytecie w Białymstoku,</w:t>
      </w:r>
    </w:p>
    <w:p w:rsidR="009B4802" w:rsidRPr="0008432F" w:rsidRDefault="009B4802" w:rsidP="0008432F">
      <w:pPr>
        <w:numPr>
          <w:ilvl w:val="0"/>
          <w:numId w:val="20"/>
        </w:numPr>
        <w:spacing w:after="0" w:line="360" w:lineRule="auto"/>
        <w:ind w:left="1066" w:hanging="357"/>
        <w:contextualSpacing/>
        <w:jc w:val="both"/>
        <w:rPr>
          <w:rFonts w:ascii="Arial" w:hAnsi="Arial" w:cs="Arial"/>
          <w:szCs w:val="24"/>
        </w:rPr>
      </w:pPr>
      <w:r w:rsidRPr="0008432F">
        <w:rPr>
          <w:rFonts w:ascii="Arial" w:hAnsi="Arial" w:cs="Arial"/>
          <w:szCs w:val="24"/>
        </w:rPr>
        <w:t>uniwersytet, uczelnia – Uniwersytet w Białymstoku,</w:t>
      </w:r>
    </w:p>
    <w:p w:rsidR="009B4802" w:rsidRPr="0008432F" w:rsidRDefault="009B4802" w:rsidP="0008432F">
      <w:pPr>
        <w:numPr>
          <w:ilvl w:val="0"/>
          <w:numId w:val="20"/>
        </w:numPr>
        <w:spacing w:after="0" w:line="360" w:lineRule="auto"/>
        <w:ind w:left="1066" w:hanging="357"/>
        <w:contextualSpacing/>
        <w:jc w:val="both"/>
        <w:rPr>
          <w:rFonts w:ascii="Arial" w:hAnsi="Arial" w:cs="Arial"/>
          <w:szCs w:val="24"/>
        </w:rPr>
      </w:pPr>
      <w:r w:rsidRPr="0008432F">
        <w:rPr>
          <w:rFonts w:ascii="Arial" w:hAnsi="Arial" w:cs="Arial"/>
          <w:szCs w:val="24"/>
        </w:rPr>
        <w:t xml:space="preserve">ustawa – ustawa z dnia 20 lipca 2018 r. Prawo o szkolnictwie wyższym </w:t>
      </w:r>
      <w:r w:rsidRPr="0008432F">
        <w:rPr>
          <w:rFonts w:ascii="Arial" w:hAnsi="Arial" w:cs="Arial"/>
          <w:szCs w:val="24"/>
        </w:rPr>
        <w:br/>
        <w:t>i nauce (</w:t>
      </w:r>
      <w:proofErr w:type="spellStart"/>
      <w:r w:rsidRPr="0008432F">
        <w:rPr>
          <w:rFonts w:ascii="Arial" w:hAnsi="Arial" w:cs="Arial"/>
          <w:szCs w:val="24"/>
        </w:rPr>
        <w:t>t.j</w:t>
      </w:r>
      <w:proofErr w:type="spellEnd"/>
      <w:r w:rsidRPr="0008432F">
        <w:rPr>
          <w:rFonts w:ascii="Arial" w:hAnsi="Arial" w:cs="Arial"/>
          <w:szCs w:val="24"/>
        </w:rPr>
        <w:t xml:space="preserve">. Dz. U. z 2024 r., poz. 1571 z </w:t>
      </w:r>
      <w:proofErr w:type="spellStart"/>
      <w:r w:rsidRPr="0008432F">
        <w:rPr>
          <w:rFonts w:ascii="Arial" w:hAnsi="Arial" w:cs="Arial"/>
          <w:szCs w:val="24"/>
        </w:rPr>
        <w:t>późn</w:t>
      </w:r>
      <w:proofErr w:type="spellEnd"/>
      <w:r w:rsidRPr="0008432F">
        <w:rPr>
          <w:rFonts w:ascii="Arial" w:hAnsi="Arial" w:cs="Arial"/>
          <w:szCs w:val="24"/>
        </w:rPr>
        <w:t>. zm.),</w:t>
      </w:r>
    </w:p>
    <w:p w:rsidR="009B4802" w:rsidRPr="0008432F" w:rsidRDefault="009B4802" w:rsidP="0008432F">
      <w:pPr>
        <w:numPr>
          <w:ilvl w:val="0"/>
          <w:numId w:val="20"/>
        </w:numPr>
        <w:spacing w:after="0" w:line="360" w:lineRule="auto"/>
        <w:ind w:left="1066" w:hanging="357"/>
        <w:contextualSpacing/>
        <w:jc w:val="both"/>
        <w:rPr>
          <w:rFonts w:ascii="Arial" w:hAnsi="Arial" w:cs="Arial"/>
          <w:szCs w:val="24"/>
        </w:rPr>
      </w:pPr>
      <w:r w:rsidRPr="0008432F">
        <w:rPr>
          <w:rFonts w:ascii="Arial" w:hAnsi="Arial" w:cs="Arial"/>
          <w:szCs w:val="24"/>
        </w:rPr>
        <w:t>zgłoszenie – zgłoszenie wystąpienia działania niepożądanego dokonane przez członka wspólnoty uczelni.</w:t>
      </w:r>
    </w:p>
    <w:p w:rsidR="009B4802" w:rsidRPr="0008432F" w:rsidRDefault="009B4802" w:rsidP="0008432F">
      <w:pPr>
        <w:spacing w:after="0" w:line="360" w:lineRule="auto"/>
        <w:contextualSpacing/>
        <w:rPr>
          <w:rFonts w:ascii="Arial" w:hAnsi="Arial" w:cs="Arial"/>
          <w:szCs w:val="24"/>
        </w:rPr>
      </w:pPr>
    </w:p>
    <w:p w:rsidR="009B4802" w:rsidRPr="0008432F" w:rsidRDefault="009B4802" w:rsidP="0008432F">
      <w:pPr>
        <w:spacing w:after="0" w:line="360" w:lineRule="auto"/>
        <w:ind w:left="420"/>
        <w:contextualSpacing/>
        <w:jc w:val="center"/>
        <w:rPr>
          <w:rFonts w:ascii="Arial" w:hAnsi="Arial" w:cs="Arial"/>
          <w:color w:val="00B050"/>
          <w:szCs w:val="24"/>
        </w:rPr>
      </w:pPr>
      <w:r w:rsidRPr="0008432F">
        <w:rPr>
          <w:rFonts w:ascii="Arial" w:hAnsi="Arial" w:cs="Arial"/>
          <w:szCs w:val="24"/>
        </w:rPr>
        <w:t>§ 3</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II PRAWA I OBOWIĄZKI REKTORA</w:t>
      </w:r>
    </w:p>
    <w:p w:rsidR="009B4802" w:rsidRPr="0008432F" w:rsidRDefault="009B4802" w:rsidP="0008432F">
      <w:pPr>
        <w:spacing w:after="0" w:line="360" w:lineRule="auto"/>
        <w:jc w:val="center"/>
        <w:rPr>
          <w:rFonts w:ascii="Arial" w:hAnsi="Arial" w:cs="Arial"/>
          <w:szCs w:val="24"/>
        </w:rPr>
      </w:pPr>
    </w:p>
    <w:p w:rsidR="009B4802" w:rsidRPr="0008432F" w:rsidRDefault="009B4802" w:rsidP="0008432F">
      <w:pPr>
        <w:pStyle w:val="Akapitzlist"/>
        <w:numPr>
          <w:ilvl w:val="0"/>
          <w:numId w:val="18"/>
        </w:numPr>
        <w:spacing w:after="0" w:line="360" w:lineRule="auto"/>
        <w:ind w:left="709" w:hanging="283"/>
        <w:jc w:val="both"/>
        <w:rPr>
          <w:rFonts w:ascii="Arial" w:hAnsi="Arial" w:cs="Arial"/>
          <w:szCs w:val="24"/>
        </w:rPr>
      </w:pPr>
      <w:r w:rsidRPr="0008432F">
        <w:rPr>
          <w:rFonts w:ascii="Arial" w:hAnsi="Arial" w:cs="Arial"/>
          <w:szCs w:val="24"/>
        </w:rPr>
        <w:t xml:space="preserve">Rektor jest odpowiedzialny za utrzymywanie i kształtowanie właściwych relacji na uczelni opartych na zasadzie wzajemnego szacunku oraz niedopuszczanie do naruszenia godności i dóbr osobistych członków wspólnoty uczelni. </w:t>
      </w:r>
    </w:p>
    <w:p w:rsidR="009B4802" w:rsidRPr="0008432F" w:rsidRDefault="009B4802" w:rsidP="0008432F">
      <w:pPr>
        <w:pStyle w:val="Akapitzlist"/>
        <w:numPr>
          <w:ilvl w:val="0"/>
          <w:numId w:val="18"/>
        </w:numPr>
        <w:spacing w:after="0" w:line="360" w:lineRule="auto"/>
        <w:ind w:left="709" w:hanging="283"/>
        <w:jc w:val="both"/>
        <w:rPr>
          <w:rFonts w:ascii="Arial" w:hAnsi="Arial" w:cs="Arial"/>
          <w:szCs w:val="24"/>
        </w:rPr>
      </w:pPr>
      <w:r w:rsidRPr="0008432F">
        <w:rPr>
          <w:rFonts w:ascii="Arial" w:hAnsi="Arial" w:cs="Arial"/>
          <w:szCs w:val="24"/>
        </w:rPr>
        <w:t xml:space="preserve">Rektor podejmuje działania prewencyjne, </w:t>
      </w:r>
      <w:bookmarkStart w:id="0" w:name="_Hlk214280748"/>
      <w:r w:rsidRPr="0008432F">
        <w:rPr>
          <w:rFonts w:ascii="Arial" w:hAnsi="Arial" w:cs="Arial"/>
          <w:szCs w:val="24"/>
        </w:rPr>
        <w:t>mające na celu przeciwdziałanie działaniom niepożądanym, polegające</w:t>
      </w:r>
      <w:bookmarkEnd w:id="0"/>
      <w:r w:rsidRPr="0008432F">
        <w:rPr>
          <w:rFonts w:ascii="Arial" w:hAnsi="Arial" w:cs="Arial"/>
          <w:szCs w:val="24"/>
        </w:rPr>
        <w:t xml:space="preserve"> w szczególności na:</w:t>
      </w:r>
    </w:p>
    <w:p w:rsidR="009B4802" w:rsidRPr="0008432F" w:rsidRDefault="009B4802" w:rsidP="0008432F">
      <w:pPr>
        <w:pStyle w:val="Akapitzlist"/>
        <w:numPr>
          <w:ilvl w:val="1"/>
          <w:numId w:val="19"/>
        </w:numPr>
        <w:spacing w:after="0" w:line="360" w:lineRule="auto"/>
        <w:ind w:left="1134"/>
        <w:jc w:val="both"/>
        <w:rPr>
          <w:rFonts w:ascii="Arial" w:hAnsi="Arial" w:cs="Arial"/>
          <w:szCs w:val="24"/>
        </w:rPr>
      </w:pPr>
      <w:bookmarkStart w:id="1" w:name="_Hlk215819545"/>
      <w:r w:rsidRPr="0008432F">
        <w:rPr>
          <w:rFonts w:ascii="Arial" w:hAnsi="Arial" w:cs="Arial"/>
          <w:szCs w:val="24"/>
        </w:rPr>
        <w:lastRenderedPageBreak/>
        <w:t>wspieraniu inicjatyw</w:t>
      </w:r>
      <w:r w:rsidR="00A65128">
        <w:rPr>
          <w:rFonts w:ascii="Arial" w:hAnsi="Arial" w:cs="Arial"/>
          <w:szCs w:val="24"/>
        </w:rPr>
        <w:t xml:space="preserve"> </w:t>
      </w:r>
      <w:r w:rsidRPr="0008432F">
        <w:rPr>
          <w:rFonts w:ascii="Arial" w:hAnsi="Arial" w:cs="Arial"/>
          <w:szCs w:val="24"/>
        </w:rPr>
        <w:t>prom</w:t>
      </w:r>
      <w:r w:rsidR="00A65128">
        <w:rPr>
          <w:rFonts w:ascii="Arial" w:hAnsi="Arial" w:cs="Arial"/>
          <w:szCs w:val="24"/>
        </w:rPr>
        <w:t>ujących</w:t>
      </w:r>
      <w:r w:rsidRPr="0008432F">
        <w:rPr>
          <w:rFonts w:ascii="Arial" w:hAnsi="Arial" w:cs="Arial"/>
          <w:szCs w:val="24"/>
        </w:rPr>
        <w:t xml:space="preserve"> pożądan</w:t>
      </w:r>
      <w:r w:rsidR="00A65128">
        <w:rPr>
          <w:rFonts w:ascii="Arial" w:hAnsi="Arial" w:cs="Arial"/>
          <w:szCs w:val="24"/>
        </w:rPr>
        <w:t>e</w:t>
      </w:r>
      <w:r w:rsidRPr="0008432F">
        <w:rPr>
          <w:rFonts w:ascii="Arial" w:hAnsi="Arial" w:cs="Arial"/>
          <w:szCs w:val="24"/>
        </w:rPr>
        <w:t xml:space="preserve"> oraz zgodn</w:t>
      </w:r>
      <w:r w:rsidR="00A65128">
        <w:rPr>
          <w:rFonts w:ascii="Arial" w:hAnsi="Arial" w:cs="Arial"/>
          <w:szCs w:val="24"/>
        </w:rPr>
        <w:t>e</w:t>
      </w:r>
      <w:r w:rsidRPr="0008432F">
        <w:rPr>
          <w:rFonts w:ascii="Arial" w:hAnsi="Arial" w:cs="Arial"/>
          <w:szCs w:val="24"/>
        </w:rPr>
        <w:t xml:space="preserve"> z zasadami współżycia społecznego postaw</w:t>
      </w:r>
      <w:r w:rsidR="00A65128">
        <w:rPr>
          <w:rFonts w:ascii="Arial" w:hAnsi="Arial" w:cs="Arial"/>
          <w:szCs w:val="24"/>
        </w:rPr>
        <w:t>y</w:t>
      </w:r>
      <w:r w:rsidRPr="0008432F">
        <w:rPr>
          <w:rFonts w:ascii="Arial" w:hAnsi="Arial" w:cs="Arial"/>
          <w:szCs w:val="24"/>
        </w:rPr>
        <w:t xml:space="preserve"> i zachowa</w:t>
      </w:r>
      <w:r w:rsidR="00A65128">
        <w:rPr>
          <w:rFonts w:ascii="Arial" w:hAnsi="Arial" w:cs="Arial"/>
          <w:szCs w:val="24"/>
        </w:rPr>
        <w:t>nia</w:t>
      </w:r>
      <w:r w:rsidRPr="0008432F">
        <w:rPr>
          <w:rFonts w:ascii="Arial" w:hAnsi="Arial" w:cs="Arial"/>
          <w:szCs w:val="24"/>
        </w:rPr>
        <w:t xml:space="preserve"> między członkami wspólnoty uczelni,</w:t>
      </w:r>
    </w:p>
    <w:bookmarkEnd w:id="1"/>
    <w:p w:rsidR="009B4802" w:rsidRPr="0008432F" w:rsidRDefault="009B4802" w:rsidP="0008432F">
      <w:pPr>
        <w:pStyle w:val="Akapitzlist"/>
        <w:numPr>
          <w:ilvl w:val="1"/>
          <w:numId w:val="19"/>
        </w:numPr>
        <w:spacing w:after="0" w:line="360" w:lineRule="auto"/>
        <w:ind w:left="1134"/>
        <w:jc w:val="both"/>
        <w:rPr>
          <w:rFonts w:ascii="Arial" w:hAnsi="Arial" w:cs="Arial"/>
          <w:szCs w:val="24"/>
        </w:rPr>
      </w:pPr>
      <w:r w:rsidRPr="0008432F">
        <w:rPr>
          <w:rFonts w:ascii="Arial" w:hAnsi="Arial" w:cs="Arial"/>
          <w:szCs w:val="24"/>
        </w:rPr>
        <w:t xml:space="preserve">informowaniu członków wspólnoty uczelni o obowiązującej procedurze, </w:t>
      </w:r>
    </w:p>
    <w:p w:rsidR="009B4802" w:rsidRPr="0008432F" w:rsidRDefault="009B4802" w:rsidP="0008432F">
      <w:pPr>
        <w:pStyle w:val="Akapitzlist"/>
        <w:numPr>
          <w:ilvl w:val="1"/>
          <w:numId w:val="19"/>
        </w:numPr>
        <w:spacing w:after="0" w:line="360" w:lineRule="auto"/>
        <w:ind w:left="1134"/>
        <w:jc w:val="both"/>
        <w:rPr>
          <w:rFonts w:ascii="Arial" w:hAnsi="Arial" w:cs="Arial"/>
          <w:szCs w:val="24"/>
        </w:rPr>
      </w:pPr>
      <w:r w:rsidRPr="0008432F">
        <w:rPr>
          <w:rFonts w:ascii="Arial" w:hAnsi="Arial" w:cs="Arial"/>
          <w:szCs w:val="24"/>
        </w:rPr>
        <w:t xml:space="preserve">szkoleniu członków wspólnoty uczelni z zakresu przeciwdziałania działaniom niepożądanym. </w:t>
      </w:r>
    </w:p>
    <w:p w:rsidR="009B4802" w:rsidRPr="0008432F" w:rsidRDefault="009B4802" w:rsidP="0008432F">
      <w:pPr>
        <w:pStyle w:val="Akapitzlist"/>
        <w:numPr>
          <w:ilvl w:val="0"/>
          <w:numId w:val="18"/>
        </w:numPr>
        <w:spacing w:after="0" w:line="360" w:lineRule="auto"/>
        <w:ind w:left="709" w:hanging="283"/>
        <w:jc w:val="both"/>
        <w:rPr>
          <w:rFonts w:ascii="Arial" w:hAnsi="Arial" w:cs="Arial"/>
          <w:szCs w:val="24"/>
        </w:rPr>
      </w:pPr>
      <w:r w:rsidRPr="0008432F">
        <w:rPr>
          <w:rFonts w:ascii="Arial" w:hAnsi="Arial" w:cs="Arial"/>
          <w:szCs w:val="24"/>
        </w:rPr>
        <w:t>W przypadku otrzymania zgłoszenia, dotyczącego wystąpienia działania niepożądanego, rektor może:</w:t>
      </w:r>
    </w:p>
    <w:p w:rsidR="009B4802" w:rsidRPr="0008432F" w:rsidRDefault="009B4802" w:rsidP="0008432F">
      <w:pPr>
        <w:pStyle w:val="Akapitzlist"/>
        <w:numPr>
          <w:ilvl w:val="0"/>
          <w:numId w:val="21"/>
        </w:numPr>
        <w:spacing w:after="0" w:line="360" w:lineRule="auto"/>
        <w:ind w:left="1134"/>
        <w:jc w:val="both"/>
        <w:rPr>
          <w:rFonts w:ascii="Arial" w:hAnsi="Arial" w:cs="Arial"/>
          <w:szCs w:val="24"/>
        </w:rPr>
      </w:pPr>
      <w:r w:rsidRPr="0008432F">
        <w:rPr>
          <w:rFonts w:ascii="Arial" w:hAnsi="Arial" w:cs="Arial"/>
          <w:szCs w:val="24"/>
        </w:rPr>
        <w:t xml:space="preserve">powołać </w:t>
      </w:r>
      <w:r w:rsidRPr="0008432F">
        <w:rPr>
          <w:rFonts w:ascii="Arial" w:hAnsi="Arial" w:cs="Arial"/>
          <w:bCs/>
          <w:szCs w:val="24"/>
        </w:rPr>
        <w:t>komisję do</w:t>
      </w:r>
      <w:r w:rsidRPr="0008432F">
        <w:rPr>
          <w:rFonts w:ascii="Arial" w:hAnsi="Arial" w:cs="Arial"/>
          <w:szCs w:val="24"/>
        </w:rPr>
        <w:t xml:space="preserve"> rozpatrzenia zgłoszenia,</w:t>
      </w:r>
    </w:p>
    <w:p w:rsidR="009B4802" w:rsidRPr="0008432F" w:rsidRDefault="009B4802" w:rsidP="0008432F">
      <w:pPr>
        <w:pStyle w:val="Akapitzlist"/>
        <w:numPr>
          <w:ilvl w:val="0"/>
          <w:numId w:val="21"/>
        </w:numPr>
        <w:spacing w:after="0" w:line="360" w:lineRule="auto"/>
        <w:ind w:left="1134"/>
        <w:jc w:val="both"/>
        <w:rPr>
          <w:rFonts w:ascii="Arial" w:hAnsi="Arial" w:cs="Arial"/>
          <w:szCs w:val="24"/>
        </w:rPr>
      </w:pPr>
      <w:r w:rsidRPr="0008432F">
        <w:rPr>
          <w:rFonts w:ascii="Arial" w:hAnsi="Arial" w:cs="Arial"/>
          <w:szCs w:val="24"/>
        </w:rPr>
        <w:t xml:space="preserve">stwierdzić, że zgłoszenie nie dotyczy wystąpienia działania niepożądanego w niniejszej procedurze, a ma znamiona przewinienia dyscyplinarnego </w:t>
      </w:r>
      <w:r w:rsidRPr="0008432F">
        <w:rPr>
          <w:rFonts w:ascii="Arial" w:hAnsi="Arial" w:cs="Arial"/>
          <w:szCs w:val="24"/>
        </w:rPr>
        <w:br/>
        <w:t xml:space="preserve">i przekazać sprawę właściwemu rzecznikowi dyscyplinarnemu, </w:t>
      </w:r>
      <w:bookmarkStart w:id="2" w:name="_Hlk62208263"/>
    </w:p>
    <w:p w:rsidR="009B4802" w:rsidRPr="0008432F" w:rsidRDefault="009B4802" w:rsidP="0008432F">
      <w:pPr>
        <w:pStyle w:val="Akapitzlist"/>
        <w:numPr>
          <w:ilvl w:val="0"/>
          <w:numId w:val="21"/>
        </w:numPr>
        <w:spacing w:after="0" w:line="360" w:lineRule="auto"/>
        <w:ind w:left="1134"/>
        <w:jc w:val="both"/>
        <w:rPr>
          <w:rFonts w:ascii="Arial" w:hAnsi="Arial" w:cs="Arial"/>
          <w:szCs w:val="24"/>
        </w:rPr>
      </w:pPr>
      <w:r w:rsidRPr="0008432F">
        <w:rPr>
          <w:rFonts w:ascii="Arial" w:hAnsi="Arial" w:cs="Arial"/>
          <w:szCs w:val="24"/>
        </w:rPr>
        <w:t xml:space="preserve">w przypadkach czynów niebudzących wątpliwości uznać zgłoszenie za zasadne i podjąć działania przewidziane w ustawie, Kodeksie Pracy lub przepisach prawa powszechnie obowiązującego, w tym prowadzące do rozwiązania stosunku pracy, </w:t>
      </w:r>
    </w:p>
    <w:p w:rsidR="009B4802" w:rsidRPr="0008432F" w:rsidRDefault="009B4802" w:rsidP="0008432F">
      <w:pPr>
        <w:pStyle w:val="Akapitzlist"/>
        <w:numPr>
          <w:ilvl w:val="0"/>
          <w:numId w:val="21"/>
        </w:numPr>
        <w:spacing w:after="0" w:line="360" w:lineRule="auto"/>
        <w:ind w:left="1134"/>
        <w:jc w:val="both"/>
        <w:rPr>
          <w:rFonts w:ascii="Arial" w:hAnsi="Arial" w:cs="Arial"/>
          <w:szCs w:val="24"/>
        </w:rPr>
      </w:pPr>
      <w:r w:rsidRPr="0008432F">
        <w:rPr>
          <w:rFonts w:ascii="Arial" w:hAnsi="Arial" w:cs="Arial"/>
          <w:szCs w:val="24"/>
        </w:rPr>
        <w:t>pozostawić sprawę bez rozpoznania</w:t>
      </w:r>
      <w:r w:rsidRPr="0008432F" w:rsidDel="008E6254">
        <w:rPr>
          <w:rFonts w:ascii="Arial" w:hAnsi="Arial" w:cs="Arial"/>
          <w:szCs w:val="24"/>
        </w:rPr>
        <w:t xml:space="preserve"> </w:t>
      </w:r>
      <w:r w:rsidRPr="0008432F">
        <w:rPr>
          <w:rFonts w:ascii="Arial" w:hAnsi="Arial" w:cs="Arial"/>
          <w:szCs w:val="24"/>
        </w:rPr>
        <w:t>(z jednoczesnym poinformowaniem osoby zgłaszającej o tym fakcie) w przypadku stwierdzenia, że zgłoszenie w sposób oczywisty nie dotyczy zachowania mogącego nosić znamiona działania niepożądanego.</w:t>
      </w:r>
    </w:p>
    <w:p w:rsidR="009B4802" w:rsidRPr="0008432F" w:rsidRDefault="009B4802" w:rsidP="0008432F">
      <w:pPr>
        <w:pStyle w:val="Akapitzlist"/>
        <w:numPr>
          <w:ilvl w:val="0"/>
          <w:numId w:val="18"/>
        </w:numPr>
        <w:spacing w:after="0" w:line="360" w:lineRule="auto"/>
        <w:jc w:val="both"/>
        <w:rPr>
          <w:rFonts w:ascii="Arial" w:hAnsi="Arial" w:cs="Arial"/>
          <w:color w:val="70AD47" w:themeColor="accent6"/>
          <w:szCs w:val="24"/>
        </w:rPr>
      </w:pPr>
      <w:r w:rsidRPr="0008432F">
        <w:rPr>
          <w:rFonts w:ascii="Arial" w:hAnsi="Arial" w:cs="Arial"/>
          <w:szCs w:val="24"/>
        </w:rPr>
        <w:t xml:space="preserve">W przypadku stwierdzenia wystąpienia działania niepożądanego rektor podejmuje działania opisane w procedurze oraz zmierzające do wyeliminowania stwierdzonych nieprawidłowości i wdraża działania przeciwdziałające ich powtarzaniu. </w:t>
      </w:r>
      <w:bookmarkEnd w:id="2"/>
    </w:p>
    <w:p w:rsidR="009B4802" w:rsidRPr="0008432F" w:rsidRDefault="009B4802" w:rsidP="0008432F">
      <w:pPr>
        <w:spacing w:after="0" w:line="360" w:lineRule="auto"/>
        <w:jc w:val="center"/>
        <w:rPr>
          <w:rFonts w:ascii="Arial" w:hAnsi="Arial" w:cs="Arial"/>
          <w:szCs w:val="24"/>
        </w:rPr>
      </w:pPr>
    </w:p>
    <w:p w:rsidR="009B4802" w:rsidRPr="0008432F" w:rsidRDefault="009B4802" w:rsidP="0008432F">
      <w:pPr>
        <w:spacing w:after="0" w:line="360" w:lineRule="auto"/>
        <w:jc w:val="center"/>
        <w:rPr>
          <w:rFonts w:ascii="Arial" w:eastAsia="Times New Roman" w:hAnsi="Arial" w:cs="Arial"/>
          <w:b/>
          <w:bCs/>
          <w:szCs w:val="24"/>
          <w:lang w:eastAsia="pl-PL"/>
        </w:rPr>
      </w:pPr>
      <w:r w:rsidRPr="0008432F">
        <w:rPr>
          <w:rFonts w:ascii="Arial" w:hAnsi="Arial" w:cs="Arial"/>
          <w:szCs w:val="24"/>
        </w:rPr>
        <w:t>§ 4</w:t>
      </w:r>
    </w:p>
    <w:p w:rsidR="009B4802" w:rsidRPr="0008432F" w:rsidRDefault="009B4802" w:rsidP="0008432F">
      <w:pPr>
        <w:pStyle w:val="Akapitzlist"/>
        <w:spacing w:after="0" w:line="360" w:lineRule="auto"/>
        <w:ind w:left="780"/>
        <w:jc w:val="center"/>
        <w:rPr>
          <w:rFonts w:ascii="Arial" w:eastAsia="Times New Roman" w:hAnsi="Arial" w:cs="Arial"/>
          <w:b/>
          <w:bCs/>
          <w:szCs w:val="24"/>
          <w:lang w:eastAsia="pl-PL"/>
        </w:rPr>
      </w:pPr>
      <w:r w:rsidRPr="0008432F">
        <w:rPr>
          <w:rFonts w:ascii="Arial" w:eastAsia="Times New Roman" w:hAnsi="Arial" w:cs="Arial"/>
          <w:b/>
          <w:bCs/>
          <w:szCs w:val="24"/>
          <w:lang w:eastAsia="pl-PL"/>
        </w:rPr>
        <w:t>III PRAWA I OBOWIĄZKI CZŁONKÓW WSPÓLNOTY UCZELNI</w:t>
      </w:r>
    </w:p>
    <w:p w:rsidR="009B4802" w:rsidRPr="0008432F" w:rsidRDefault="009B4802" w:rsidP="0008432F">
      <w:pPr>
        <w:pStyle w:val="Akapitzlist"/>
        <w:spacing w:after="0" w:line="360" w:lineRule="auto"/>
        <w:ind w:left="780"/>
        <w:jc w:val="center"/>
        <w:rPr>
          <w:rFonts w:ascii="Arial" w:eastAsia="Times New Roman" w:hAnsi="Arial" w:cs="Arial"/>
          <w:b/>
          <w:bCs/>
          <w:szCs w:val="24"/>
          <w:lang w:eastAsia="pl-PL"/>
        </w:rPr>
      </w:pPr>
    </w:p>
    <w:p w:rsidR="009B4802" w:rsidRPr="0008432F" w:rsidRDefault="009B4802" w:rsidP="0008432F">
      <w:pPr>
        <w:pStyle w:val="Akapitzlist"/>
        <w:numPr>
          <w:ilvl w:val="0"/>
          <w:numId w:val="11"/>
        </w:numPr>
        <w:spacing w:after="0" w:line="360" w:lineRule="auto"/>
        <w:jc w:val="both"/>
        <w:rPr>
          <w:rFonts w:ascii="Arial" w:eastAsia="Times New Roman" w:hAnsi="Arial" w:cs="Arial"/>
          <w:szCs w:val="24"/>
          <w:lang w:eastAsia="pl-PL"/>
        </w:rPr>
      </w:pPr>
      <w:r w:rsidRPr="0008432F">
        <w:rPr>
          <w:rFonts w:ascii="Arial" w:eastAsia="Times New Roman" w:hAnsi="Arial" w:cs="Arial"/>
          <w:szCs w:val="24"/>
          <w:lang w:eastAsia="pl-PL"/>
        </w:rPr>
        <w:t>Członkowie wspólnoty uczelni są zobowiązani do podejmowania działań mających na celu przeciwdziałanie działaniom niepożądanym,</w:t>
      </w:r>
      <w:r w:rsidRPr="0008432F">
        <w:rPr>
          <w:rFonts w:ascii="Arial" w:eastAsia="Times New Roman" w:hAnsi="Arial" w:cs="Arial"/>
          <w:color w:val="7030A0"/>
          <w:szCs w:val="24"/>
          <w:lang w:eastAsia="pl-PL"/>
        </w:rPr>
        <w:t xml:space="preserve"> </w:t>
      </w:r>
      <w:r w:rsidRPr="0008432F">
        <w:rPr>
          <w:rFonts w:ascii="Arial" w:eastAsia="Times New Roman" w:hAnsi="Arial" w:cs="Arial"/>
          <w:szCs w:val="24"/>
          <w:lang w:eastAsia="pl-PL"/>
        </w:rPr>
        <w:t>w szczególności do:</w:t>
      </w:r>
    </w:p>
    <w:p w:rsidR="009B4802" w:rsidRPr="0008432F" w:rsidRDefault="009B4802" w:rsidP="0008432F">
      <w:pPr>
        <w:pStyle w:val="Akapitzlist"/>
        <w:numPr>
          <w:ilvl w:val="0"/>
          <w:numId w:val="15"/>
        </w:numPr>
        <w:spacing w:after="0" w:line="360" w:lineRule="auto"/>
        <w:jc w:val="both"/>
        <w:rPr>
          <w:rFonts w:ascii="Arial" w:eastAsia="Times New Roman" w:hAnsi="Arial" w:cs="Arial"/>
          <w:szCs w:val="24"/>
          <w:lang w:eastAsia="pl-PL"/>
        </w:rPr>
      </w:pPr>
      <w:r w:rsidRPr="0008432F">
        <w:rPr>
          <w:rFonts w:ascii="Arial" w:eastAsia="Times New Roman" w:hAnsi="Arial" w:cs="Arial"/>
          <w:szCs w:val="24"/>
          <w:lang w:eastAsia="pl-PL"/>
        </w:rPr>
        <w:t>wzajemnego szanowania godności i dóbr osobistych,</w:t>
      </w:r>
    </w:p>
    <w:p w:rsidR="009B4802" w:rsidRPr="0008432F" w:rsidRDefault="009B4802" w:rsidP="0008432F">
      <w:pPr>
        <w:pStyle w:val="Akapitzlist"/>
        <w:numPr>
          <w:ilvl w:val="0"/>
          <w:numId w:val="15"/>
        </w:numPr>
        <w:spacing w:after="0" w:line="360" w:lineRule="auto"/>
        <w:jc w:val="both"/>
        <w:rPr>
          <w:rFonts w:ascii="Arial" w:hAnsi="Arial" w:cs="Arial"/>
          <w:szCs w:val="24"/>
        </w:rPr>
      </w:pPr>
      <w:r w:rsidRPr="0008432F">
        <w:rPr>
          <w:rFonts w:ascii="Arial" w:hAnsi="Arial" w:cs="Arial"/>
          <w:szCs w:val="24"/>
        </w:rPr>
        <w:t xml:space="preserve">powstrzymania się od </w:t>
      </w:r>
      <w:proofErr w:type="spellStart"/>
      <w:r w:rsidRPr="0008432F">
        <w:rPr>
          <w:rFonts w:ascii="Arial" w:hAnsi="Arial" w:cs="Arial"/>
          <w:szCs w:val="24"/>
        </w:rPr>
        <w:t>zachowań</w:t>
      </w:r>
      <w:proofErr w:type="spellEnd"/>
      <w:r w:rsidRPr="0008432F">
        <w:rPr>
          <w:rFonts w:ascii="Arial" w:hAnsi="Arial" w:cs="Arial"/>
          <w:szCs w:val="24"/>
        </w:rPr>
        <w:t xml:space="preserve"> noszących znamiona działań niepożądanych, </w:t>
      </w:r>
    </w:p>
    <w:p w:rsidR="009B4802" w:rsidRPr="0008432F" w:rsidRDefault="009B4802" w:rsidP="0008432F">
      <w:pPr>
        <w:pStyle w:val="Akapitzlist"/>
        <w:numPr>
          <w:ilvl w:val="0"/>
          <w:numId w:val="15"/>
        </w:numPr>
        <w:spacing w:after="0" w:line="360" w:lineRule="auto"/>
        <w:jc w:val="both"/>
        <w:rPr>
          <w:rFonts w:ascii="Arial" w:eastAsia="Times New Roman" w:hAnsi="Arial" w:cs="Arial"/>
          <w:bCs/>
          <w:szCs w:val="24"/>
          <w:lang w:eastAsia="pl-PL"/>
        </w:rPr>
      </w:pPr>
      <w:r w:rsidRPr="0008432F">
        <w:rPr>
          <w:rFonts w:ascii="Arial" w:eastAsia="Times New Roman" w:hAnsi="Arial" w:cs="Arial"/>
          <w:szCs w:val="24"/>
          <w:lang w:eastAsia="pl-PL"/>
        </w:rPr>
        <w:t xml:space="preserve">zapoznania się z treścią </w:t>
      </w:r>
      <w:r w:rsidRPr="0008432F">
        <w:rPr>
          <w:rFonts w:ascii="Arial" w:eastAsia="Times New Roman" w:hAnsi="Arial" w:cs="Arial"/>
          <w:bCs/>
          <w:szCs w:val="24"/>
          <w:lang w:eastAsia="pl-PL"/>
        </w:rPr>
        <w:t>procedury i</w:t>
      </w:r>
      <w:r w:rsidRPr="0008432F">
        <w:rPr>
          <w:rFonts w:ascii="Arial" w:eastAsia="Times New Roman" w:hAnsi="Arial" w:cs="Arial"/>
          <w:b/>
          <w:szCs w:val="24"/>
          <w:lang w:eastAsia="pl-PL"/>
        </w:rPr>
        <w:t xml:space="preserve"> </w:t>
      </w:r>
      <w:r w:rsidRPr="0008432F">
        <w:rPr>
          <w:rFonts w:ascii="Arial" w:eastAsia="Times New Roman" w:hAnsi="Arial" w:cs="Arial"/>
          <w:bCs/>
          <w:szCs w:val="24"/>
          <w:lang w:eastAsia="pl-PL"/>
        </w:rPr>
        <w:t>stosowania jej postanowień,</w:t>
      </w:r>
    </w:p>
    <w:p w:rsidR="009B4802" w:rsidRPr="0008432F" w:rsidRDefault="009B4802" w:rsidP="0008432F">
      <w:pPr>
        <w:pStyle w:val="Akapitzlist"/>
        <w:numPr>
          <w:ilvl w:val="0"/>
          <w:numId w:val="15"/>
        </w:numPr>
        <w:spacing w:after="0" w:line="360" w:lineRule="auto"/>
        <w:jc w:val="both"/>
        <w:rPr>
          <w:rFonts w:ascii="Arial" w:hAnsi="Arial" w:cs="Arial"/>
          <w:szCs w:val="24"/>
        </w:rPr>
      </w:pPr>
      <w:r w:rsidRPr="0008432F">
        <w:rPr>
          <w:rFonts w:ascii="Arial" w:hAnsi="Arial" w:cs="Arial"/>
          <w:szCs w:val="24"/>
        </w:rPr>
        <w:lastRenderedPageBreak/>
        <w:t>uczestnictwa w działaniach informacyjnych i prewencyjnych organizowanych przez rektora, mających na celu zapobieganie działaniom niepożądanym,</w:t>
      </w:r>
    </w:p>
    <w:p w:rsidR="009B4802" w:rsidRPr="0008432F" w:rsidRDefault="009B4802" w:rsidP="0008432F">
      <w:pPr>
        <w:pStyle w:val="Akapitzlist"/>
        <w:numPr>
          <w:ilvl w:val="0"/>
          <w:numId w:val="15"/>
        </w:numPr>
        <w:spacing w:after="0" w:line="360" w:lineRule="auto"/>
        <w:jc w:val="both"/>
        <w:rPr>
          <w:rFonts w:ascii="Arial" w:hAnsi="Arial" w:cs="Arial"/>
          <w:szCs w:val="24"/>
        </w:rPr>
      </w:pPr>
      <w:r w:rsidRPr="0008432F">
        <w:rPr>
          <w:rFonts w:ascii="Arial" w:hAnsi="Arial" w:cs="Arial"/>
          <w:szCs w:val="24"/>
        </w:rPr>
        <w:t xml:space="preserve">uczestnictwa na wniosek komisji w postępowaniu wyjaśniającym, w tym udostępniania na wniosek komisji dokumentów, mających związek </w:t>
      </w:r>
      <w:r w:rsidRPr="0008432F">
        <w:rPr>
          <w:rFonts w:ascii="Arial" w:hAnsi="Arial" w:cs="Arial"/>
          <w:szCs w:val="24"/>
        </w:rPr>
        <w:br/>
        <w:t>z postępowaniem w sprawie uznania zasadności zgłoszenia, a także do udzielania niezbędnych informacji w celu ustalenia okoliczności rozpatrywanego  zgłoszenia.</w:t>
      </w:r>
    </w:p>
    <w:p w:rsidR="009B4802" w:rsidRPr="0008432F" w:rsidRDefault="009B4802" w:rsidP="0008432F">
      <w:pPr>
        <w:pStyle w:val="Akapitzlist"/>
        <w:numPr>
          <w:ilvl w:val="0"/>
          <w:numId w:val="11"/>
        </w:numPr>
        <w:spacing w:after="0" w:line="360" w:lineRule="auto"/>
        <w:jc w:val="both"/>
        <w:rPr>
          <w:rFonts w:ascii="Arial" w:hAnsi="Arial" w:cs="Arial"/>
          <w:szCs w:val="24"/>
        </w:rPr>
      </w:pPr>
      <w:r w:rsidRPr="0008432F">
        <w:rPr>
          <w:rFonts w:ascii="Arial" w:hAnsi="Arial" w:cs="Arial"/>
          <w:szCs w:val="24"/>
        </w:rPr>
        <w:t xml:space="preserve">Za naruszenie podstawowych obowiązków pracowniczych, studenckich </w:t>
      </w:r>
      <w:r w:rsidRPr="0008432F">
        <w:rPr>
          <w:rFonts w:ascii="Arial" w:hAnsi="Arial" w:cs="Arial"/>
          <w:szCs w:val="24"/>
        </w:rPr>
        <w:br/>
        <w:t>i doktoranckich uznaje się zarówno stwarzanie sytuacji sprzyjających działaniom niepożądanym, jak i podejmowanie tych działań.</w:t>
      </w:r>
    </w:p>
    <w:p w:rsidR="009B4802" w:rsidRPr="0008432F" w:rsidRDefault="009B4802" w:rsidP="0008432F">
      <w:pPr>
        <w:pStyle w:val="Akapitzlist"/>
        <w:numPr>
          <w:ilvl w:val="0"/>
          <w:numId w:val="11"/>
        </w:numPr>
        <w:spacing w:after="0" w:line="360" w:lineRule="auto"/>
        <w:jc w:val="both"/>
        <w:rPr>
          <w:rFonts w:ascii="Arial" w:eastAsia="Times New Roman" w:hAnsi="Arial" w:cs="Arial"/>
          <w:szCs w:val="24"/>
          <w:lang w:eastAsia="pl-PL"/>
        </w:rPr>
      </w:pPr>
      <w:r w:rsidRPr="0008432F">
        <w:rPr>
          <w:rFonts w:ascii="Arial" w:hAnsi="Arial" w:cs="Arial"/>
          <w:szCs w:val="24"/>
        </w:rPr>
        <w:t>Działania lub zachowania członków wspólnoty uczelni, które zostaną uznane za działania niepożądane, mogą być traktowane jako działania naruszające przepisy prawa pracy albo przepisy szczególne, będące podstawą odpowiedzialności dyscyplinarnej.</w:t>
      </w:r>
    </w:p>
    <w:p w:rsidR="009B4802" w:rsidRPr="0008432F" w:rsidRDefault="009B4802" w:rsidP="0008432F">
      <w:pPr>
        <w:pStyle w:val="Akapitzlist"/>
        <w:numPr>
          <w:ilvl w:val="0"/>
          <w:numId w:val="11"/>
        </w:numPr>
        <w:spacing w:after="0" w:line="360" w:lineRule="auto"/>
        <w:ind w:left="357" w:hanging="357"/>
        <w:jc w:val="both"/>
        <w:rPr>
          <w:rFonts w:ascii="Arial" w:eastAsia="Times New Roman" w:hAnsi="Arial" w:cs="Arial"/>
          <w:szCs w:val="24"/>
          <w:lang w:eastAsia="pl-PL"/>
        </w:rPr>
      </w:pPr>
      <w:r w:rsidRPr="0008432F">
        <w:rPr>
          <w:rFonts w:ascii="Arial" w:eastAsia="Times New Roman" w:hAnsi="Arial" w:cs="Arial"/>
          <w:szCs w:val="24"/>
          <w:lang w:eastAsia="pl-PL"/>
        </w:rPr>
        <w:t xml:space="preserve">Członkowi wspólnoty uczelni przysługuje prawo do konsultacji zaistniałego zdarzenia mogącego nosić znamiona działania niepożądanego z osobą lub osobami wskazanymi przez rektora, co nie wyłącza prawa do skorzystania </w:t>
      </w:r>
      <w:r w:rsidRPr="0008432F">
        <w:rPr>
          <w:rFonts w:ascii="Arial" w:eastAsia="Times New Roman" w:hAnsi="Arial" w:cs="Arial"/>
          <w:szCs w:val="24"/>
          <w:lang w:eastAsia="pl-PL"/>
        </w:rPr>
        <w:br/>
        <w:t>z uprawnień, o których mowa w</w:t>
      </w:r>
      <w:r w:rsidR="000B02B4">
        <w:rPr>
          <w:rFonts w:ascii="Arial" w:eastAsia="Times New Roman" w:hAnsi="Arial" w:cs="Arial"/>
          <w:szCs w:val="24"/>
          <w:lang w:eastAsia="pl-PL"/>
        </w:rPr>
        <w:t xml:space="preserve"> </w:t>
      </w:r>
      <w:r w:rsidRPr="0008432F">
        <w:rPr>
          <w:rFonts w:ascii="Arial" w:eastAsia="Times New Roman" w:hAnsi="Arial" w:cs="Arial"/>
          <w:szCs w:val="24"/>
          <w:lang w:eastAsia="pl-PL"/>
        </w:rPr>
        <w:t>procedurze.</w:t>
      </w:r>
    </w:p>
    <w:p w:rsidR="009B4802" w:rsidRPr="0008432F" w:rsidRDefault="009B4802" w:rsidP="0008432F">
      <w:pPr>
        <w:pStyle w:val="Akapitzlist"/>
        <w:spacing w:after="0" w:line="360" w:lineRule="auto"/>
        <w:ind w:left="360"/>
        <w:rPr>
          <w:rFonts w:ascii="Arial" w:hAnsi="Arial" w:cs="Arial"/>
          <w:szCs w:val="24"/>
        </w:rPr>
      </w:pPr>
    </w:p>
    <w:p w:rsidR="009B4802" w:rsidRPr="0008432F" w:rsidRDefault="009B4802" w:rsidP="0008432F">
      <w:pPr>
        <w:pStyle w:val="Akapitzlist"/>
        <w:spacing w:after="0" w:line="360" w:lineRule="auto"/>
        <w:ind w:left="360"/>
        <w:jc w:val="center"/>
        <w:rPr>
          <w:rFonts w:ascii="Arial" w:hAnsi="Arial" w:cs="Arial"/>
          <w:szCs w:val="24"/>
        </w:rPr>
      </w:pPr>
      <w:r w:rsidRPr="0008432F">
        <w:rPr>
          <w:rFonts w:ascii="Arial" w:hAnsi="Arial" w:cs="Arial"/>
          <w:szCs w:val="24"/>
        </w:rPr>
        <w:t>§ 5</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 xml:space="preserve">IV ZGŁOSZENIE DZIAŁANIA NIEPOŻĄDANEGO </w:t>
      </w:r>
    </w:p>
    <w:p w:rsidR="009B4802" w:rsidRPr="0008432F" w:rsidRDefault="009B4802" w:rsidP="0008432F">
      <w:pPr>
        <w:numPr>
          <w:ilvl w:val="0"/>
          <w:numId w:val="1"/>
        </w:numPr>
        <w:spacing w:after="0" w:line="360" w:lineRule="auto"/>
        <w:contextualSpacing/>
        <w:jc w:val="both"/>
        <w:rPr>
          <w:rFonts w:ascii="Arial" w:hAnsi="Arial" w:cs="Arial"/>
          <w:szCs w:val="24"/>
        </w:rPr>
      </w:pPr>
      <w:r w:rsidRPr="0008432F">
        <w:rPr>
          <w:rFonts w:ascii="Arial" w:hAnsi="Arial" w:cs="Arial"/>
          <w:color w:val="000000" w:themeColor="text1"/>
          <w:szCs w:val="24"/>
        </w:rPr>
        <w:t xml:space="preserve">Członek wspólnoty uczelni, </w:t>
      </w:r>
      <w:r w:rsidRPr="0008432F">
        <w:rPr>
          <w:rFonts w:ascii="Arial" w:hAnsi="Arial" w:cs="Arial"/>
          <w:szCs w:val="24"/>
        </w:rPr>
        <w:t xml:space="preserve">który uznał, że został poddany działaniom niepożądanym, </w:t>
      </w:r>
      <w:r w:rsidRPr="0008432F">
        <w:rPr>
          <w:rFonts w:ascii="Arial" w:hAnsi="Arial" w:cs="Arial"/>
          <w:color w:val="000000" w:themeColor="text1"/>
          <w:szCs w:val="24"/>
        </w:rPr>
        <w:t xml:space="preserve">może złożyć do rektora zgłoszenie podejrzenia </w:t>
      </w:r>
      <w:r w:rsidRPr="0008432F">
        <w:rPr>
          <w:rFonts w:ascii="Arial" w:hAnsi="Arial" w:cs="Arial"/>
          <w:szCs w:val="24"/>
        </w:rPr>
        <w:t xml:space="preserve">wystąpienia działania niepożądanego przez system EZD. Formularz zgłoszenia stanowi Załącznik nr 1 do niniejszej procedury. </w:t>
      </w:r>
    </w:p>
    <w:p w:rsidR="009B4802" w:rsidRPr="0008432F" w:rsidRDefault="009B4802" w:rsidP="0008432F">
      <w:pPr>
        <w:numPr>
          <w:ilvl w:val="0"/>
          <w:numId w:val="1"/>
        </w:numPr>
        <w:spacing w:after="0" w:line="360" w:lineRule="auto"/>
        <w:contextualSpacing/>
        <w:jc w:val="both"/>
        <w:rPr>
          <w:rFonts w:ascii="Arial" w:hAnsi="Arial" w:cs="Arial"/>
          <w:szCs w:val="24"/>
        </w:rPr>
      </w:pPr>
      <w:r w:rsidRPr="0008432F">
        <w:rPr>
          <w:rFonts w:ascii="Arial" w:hAnsi="Arial" w:cs="Arial"/>
          <w:szCs w:val="24"/>
        </w:rPr>
        <w:t>W przypadku członków wspólnoty uczelni nieposiadających konta w systemie EZD zgłoszenie można złożyć w Dziale – Kancelaria Ogólna, ul. Świerkowa 20</w:t>
      </w:r>
      <w:r w:rsidR="001044C8">
        <w:rPr>
          <w:rFonts w:ascii="Arial" w:hAnsi="Arial" w:cs="Arial"/>
          <w:szCs w:val="24"/>
        </w:rPr>
        <w:t xml:space="preserve"> </w:t>
      </w:r>
      <w:r w:rsidRPr="0008432F">
        <w:rPr>
          <w:rFonts w:ascii="Arial" w:hAnsi="Arial" w:cs="Arial"/>
          <w:szCs w:val="24"/>
        </w:rPr>
        <w:t xml:space="preserve">B </w:t>
      </w:r>
      <w:r w:rsidR="001044C8">
        <w:rPr>
          <w:rFonts w:ascii="Arial" w:hAnsi="Arial" w:cs="Arial"/>
          <w:szCs w:val="24"/>
        </w:rPr>
        <w:br/>
      </w:r>
      <w:r w:rsidRPr="0008432F">
        <w:rPr>
          <w:rFonts w:ascii="Arial" w:hAnsi="Arial" w:cs="Arial"/>
          <w:szCs w:val="24"/>
        </w:rPr>
        <w:t xml:space="preserve">w zaklejonej kopercie z dopiskiem: Rektor Uniwersytetu w Białymstoku „Do rąk własnych” lub wysłać je na adres siedziby uniwersytetu w zamkniętej kopercie, opatrzonej klauzulą „poufne”, umieszczonej w kolejnej zamkniętej kopercie zaadresowanej do: Rektor Uniwersytetu w Białymstoku, ul. Świerkowa 20 B, </w:t>
      </w:r>
      <w:r w:rsidR="001044C8">
        <w:rPr>
          <w:rFonts w:ascii="Arial" w:hAnsi="Arial" w:cs="Arial"/>
          <w:szCs w:val="24"/>
        </w:rPr>
        <w:br/>
      </w:r>
      <w:r w:rsidRPr="0008432F">
        <w:rPr>
          <w:rFonts w:ascii="Arial" w:hAnsi="Arial" w:cs="Arial"/>
          <w:szCs w:val="24"/>
        </w:rPr>
        <w:t>15-328 Białystok.</w:t>
      </w:r>
    </w:p>
    <w:p w:rsidR="009B4802" w:rsidRPr="00AE3E06" w:rsidRDefault="009B4802" w:rsidP="0008432F">
      <w:pPr>
        <w:numPr>
          <w:ilvl w:val="0"/>
          <w:numId w:val="1"/>
        </w:numPr>
        <w:spacing w:after="0" w:line="360" w:lineRule="auto"/>
        <w:contextualSpacing/>
        <w:jc w:val="both"/>
        <w:rPr>
          <w:rFonts w:ascii="Arial" w:hAnsi="Arial" w:cs="Arial"/>
          <w:szCs w:val="24"/>
        </w:rPr>
      </w:pPr>
      <w:r w:rsidRPr="00AE3E06">
        <w:rPr>
          <w:rFonts w:ascii="Arial" w:hAnsi="Arial" w:cs="Arial"/>
          <w:szCs w:val="24"/>
        </w:rPr>
        <w:t>Zgłoszenie powinno zawierać:</w:t>
      </w:r>
    </w:p>
    <w:p w:rsidR="009B4802" w:rsidRPr="0008432F" w:rsidRDefault="009B4802" w:rsidP="0008432F">
      <w:pPr>
        <w:numPr>
          <w:ilvl w:val="0"/>
          <w:numId w:val="16"/>
        </w:numPr>
        <w:spacing w:after="0" w:line="360" w:lineRule="auto"/>
        <w:contextualSpacing/>
        <w:jc w:val="both"/>
        <w:rPr>
          <w:rFonts w:ascii="Arial" w:hAnsi="Arial" w:cs="Arial"/>
          <w:szCs w:val="24"/>
        </w:rPr>
      </w:pPr>
      <w:r w:rsidRPr="0008432F">
        <w:rPr>
          <w:rFonts w:ascii="Arial" w:hAnsi="Arial" w:cs="Arial"/>
          <w:szCs w:val="24"/>
        </w:rPr>
        <w:lastRenderedPageBreak/>
        <w:t>opis działań, które zdaniem zgłaszającego noszą znamiona działań niepożądanych,</w:t>
      </w:r>
    </w:p>
    <w:p w:rsidR="009B4802" w:rsidRPr="0008432F" w:rsidRDefault="009B4802" w:rsidP="0008432F">
      <w:pPr>
        <w:numPr>
          <w:ilvl w:val="0"/>
          <w:numId w:val="16"/>
        </w:numPr>
        <w:spacing w:after="0" w:line="360" w:lineRule="auto"/>
        <w:contextualSpacing/>
        <w:jc w:val="both"/>
        <w:rPr>
          <w:rFonts w:ascii="Arial" w:hAnsi="Arial" w:cs="Arial"/>
          <w:szCs w:val="24"/>
        </w:rPr>
      </w:pPr>
      <w:r w:rsidRPr="0008432F">
        <w:rPr>
          <w:rFonts w:ascii="Arial" w:hAnsi="Arial" w:cs="Arial"/>
          <w:szCs w:val="24"/>
        </w:rPr>
        <w:t xml:space="preserve">wskazanie osoby/osób, które są w ocenie </w:t>
      </w:r>
      <w:r w:rsidRPr="0008432F">
        <w:rPr>
          <w:rFonts w:ascii="Arial" w:hAnsi="Arial" w:cs="Arial"/>
          <w:color w:val="000000" w:themeColor="text1"/>
          <w:szCs w:val="24"/>
        </w:rPr>
        <w:t>zgłaszającego</w:t>
      </w:r>
      <w:r w:rsidRPr="0008432F">
        <w:rPr>
          <w:rFonts w:ascii="Arial" w:hAnsi="Arial" w:cs="Arial"/>
          <w:szCs w:val="24"/>
        </w:rPr>
        <w:t xml:space="preserve"> sprawcami działań, </w:t>
      </w:r>
      <w:r w:rsidRPr="0008432F">
        <w:rPr>
          <w:rFonts w:ascii="Arial" w:hAnsi="Arial" w:cs="Arial"/>
          <w:szCs w:val="24"/>
        </w:rPr>
        <w:br/>
        <w:t>o których mowa w pkt 1),</w:t>
      </w:r>
    </w:p>
    <w:p w:rsidR="009B4802" w:rsidRPr="0008432F" w:rsidRDefault="009B4802" w:rsidP="0008432F">
      <w:pPr>
        <w:numPr>
          <w:ilvl w:val="0"/>
          <w:numId w:val="16"/>
        </w:numPr>
        <w:spacing w:after="0" w:line="360" w:lineRule="auto"/>
        <w:contextualSpacing/>
        <w:jc w:val="both"/>
        <w:rPr>
          <w:rFonts w:ascii="Arial" w:hAnsi="Arial" w:cs="Arial"/>
          <w:szCs w:val="24"/>
        </w:rPr>
      </w:pPr>
      <w:r w:rsidRPr="0008432F">
        <w:rPr>
          <w:rFonts w:ascii="Arial" w:hAnsi="Arial" w:cs="Arial"/>
          <w:szCs w:val="24"/>
        </w:rPr>
        <w:t>dowody na poparcie</w:t>
      </w:r>
      <w:r w:rsidR="000B02B4">
        <w:rPr>
          <w:rFonts w:ascii="Arial" w:hAnsi="Arial" w:cs="Arial"/>
          <w:szCs w:val="24"/>
        </w:rPr>
        <w:t xml:space="preserve"> </w:t>
      </w:r>
      <w:r w:rsidRPr="0008432F">
        <w:rPr>
          <w:rFonts w:ascii="Arial" w:hAnsi="Arial" w:cs="Arial"/>
          <w:szCs w:val="24"/>
        </w:rPr>
        <w:t>okoliczności faktycznych w szczególności: nagrania, zdjęcia, korespondencj</w:t>
      </w:r>
      <w:r w:rsidR="006D142C">
        <w:rPr>
          <w:rFonts w:ascii="Arial" w:hAnsi="Arial" w:cs="Arial"/>
          <w:szCs w:val="24"/>
        </w:rPr>
        <w:t>ę</w:t>
      </w:r>
      <w:r w:rsidRPr="0008432F">
        <w:rPr>
          <w:rFonts w:ascii="Arial" w:hAnsi="Arial" w:cs="Arial"/>
          <w:szCs w:val="24"/>
        </w:rPr>
        <w:t xml:space="preserve"> mailow</w:t>
      </w:r>
      <w:r w:rsidR="006D142C">
        <w:rPr>
          <w:rFonts w:ascii="Arial" w:hAnsi="Arial" w:cs="Arial"/>
          <w:szCs w:val="24"/>
        </w:rPr>
        <w:t>ą</w:t>
      </w:r>
      <w:r w:rsidRPr="0008432F">
        <w:rPr>
          <w:rFonts w:ascii="Arial" w:hAnsi="Arial" w:cs="Arial"/>
          <w:szCs w:val="24"/>
        </w:rPr>
        <w:t>,</w:t>
      </w:r>
    </w:p>
    <w:p w:rsidR="009B4802" w:rsidRPr="0008432F" w:rsidRDefault="009B4802" w:rsidP="0008432F">
      <w:pPr>
        <w:numPr>
          <w:ilvl w:val="0"/>
          <w:numId w:val="16"/>
        </w:numPr>
        <w:spacing w:after="0" w:line="360" w:lineRule="auto"/>
        <w:contextualSpacing/>
        <w:jc w:val="both"/>
        <w:rPr>
          <w:rFonts w:ascii="Arial" w:hAnsi="Arial" w:cs="Arial"/>
          <w:color w:val="000000" w:themeColor="text1"/>
          <w:szCs w:val="24"/>
        </w:rPr>
      </w:pPr>
      <w:r w:rsidRPr="0008432F">
        <w:rPr>
          <w:rFonts w:ascii="Arial" w:hAnsi="Arial" w:cs="Arial"/>
          <w:szCs w:val="24"/>
        </w:rPr>
        <w:t xml:space="preserve">datę </w:t>
      </w:r>
      <w:r w:rsidRPr="0008432F">
        <w:rPr>
          <w:rFonts w:ascii="Arial" w:hAnsi="Arial" w:cs="Arial"/>
          <w:color w:val="000000" w:themeColor="text1"/>
          <w:szCs w:val="24"/>
        </w:rPr>
        <w:t xml:space="preserve">i podpis osoby zgłaszającej. </w:t>
      </w:r>
    </w:p>
    <w:p w:rsidR="009B4802" w:rsidRPr="0008432F" w:rsidRDefault="009B4802" w:rsidP="0008432F">
      <w:pPr>
        <w:pStyle w:val="Akapitzlist"/>
        <w:numPr>
          <w:ilvl w:val="0"/>
          <w:numId w:val="1"/>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t>Zgłoszenia anonimowe nie będą rozpatrywane.</w:t>
      </w:r>
    </w:p>
    <w:p w:rsidR="009B4802" w:rsidRPr="0008432F" w:rsidRDefault="009B4802" w:rsidP="0008432F">
      <w:pPr>
        <w:pStyle w:val="Akapitzlist"/>
        <w:numPr>
          <w:ilvl w:val="0"/>
          <w:numId w:val="1"/>
        </w:numPr>
        <w:spacing w:after="0" w:line="360" w:lineRule="auto"/>
        <w:jc w:val="both"/>
        <w:rPr>
          <w:rFonts w:ascii="Arial" w:hAnsi="Arial" w:cs="Arial"/>
          <w:szCs w:val="24"/>
        </w:rPr>
      </w:pPr>
      <w:r w:rsidRPr="0008432F">
        <w:rPr>
          <w:rFonts w:ascii="Arial" w:hAnsi="Arial" w:cs="Arial"/>
          <w:szCs w:val="24"/>
        </w:rPr>
        <w:t>Zgłoszenie powinno zostać złożone przed upływem 3 lat od zaistnienia zdarzenia.</w:t>
      </w:r>
    </w:p>
    <w:p w:rsidR="009B4802" w:rsidRPr="0008432F" w:rsidRDefault="009B4802" w:rsidP="0008432F">
      <w:pPr>
        <w:numPr>
          <w:ilvl w:val="0"/>
          <w:numId w:val="1"/>
        </w:numPr>
        <w:spacing w:after="0" w:line="360" w:lineRule="auto"/>
        <w:contextualSpacing/>
        <w:jc w:val="both"/>
        <w:rPr>
          <w:rFonts w:ascii="Arial" w:hAnsi="Arial" w:cs="Arial"/>
          <w:color w:val="000000" w:themeColor="text1"/>
          <w:szCs w:val="24"/>
        </w:rPr>
      </w:pPr>
      <w:r w:rsidRPr="0008432F">
        <w:rPr>
          <w:rFonts w:ascii="Arial" w:hAnsi="Arial" w:cs="Arial"/>
          <w:color w:val="000000" w:themeColor="text1"/>
          <w:szCs w:val="24"/>
        </w:rPr>
        <w:t>Zgłaszający może wycofać zgłoszenie w każdym czasie.</w:t>
      </w:r>
    </w:p>
    <w:p w:rsidR="009B4802" w:rsidRPr="0008432F" w:rsidRDefault="009B4802" w:rsidP="0008432F">
      <w:pPr>
        <w:numPr>
          <w:ilvl w:val="0"/>
          <w:numId w:val="1"/>
        </w:numPr>
        <w:spacing w:after="0" w:line="360" w:lineRule="auto"/>
        <w:contextualSpacing/>
        <w:jc w:val="both"/>
        <w:rPr>
          <w:rFonts w:ascii="Arial" w:hAnsi="Arial" w:cs="Arial"/>
          <w:color w:val="000000" w:themeColor="text1"/>
          <w:szCs w:val="24"/>
        </w:rPr>
      </w:pPr>
      <w:r w:rsidRPr="0008432F">
        <w:rPr>
          <w:rFonts w:ascii="Arial" w:hAnsi="Arial" w:cs="Arial"/>
          <w:szCs w:val="24"/>
        </w:rPr>
        <w:t>Osoba, która dokonała zgłoszenia w złej wierze, nie mając uzasadnionych podstaw prawnych i faktycznych lub fałszywie oskarżyła osobę o działania niepożądane, podlega odpowiedzialności prawnej, w tym dyscyplinarnej.</w:t>
      </w:r>
    </w:p>
    <w:p w:rsidR="009B4802" w:rsidRPr="0008432F" w:rsidRDefault="009B4802" w:rsidP="0008432F">
      <w:pPr>
        <w:pStyle w:val="Akapitzlist"/>
        <w:spacing w:after="0" w:line="360" w:lineRule="auto"/>
        <w:ind w:left="360"/>
        <w:jc w:val="both"/>
        <w:rPr>
          <w:rFonts w:ascii="Arial" w:hAnsi="Arial" w:cs="Arial"/>
          <w:color w:val="00B050"/>
          <w:szCs w:val="24"/>
        </w:rPr>
      </w:pPr>
    </w:p>
    <w:p w:rsidR="009B4802" w:rsidRPr="0008432F" w:rsidRDefault="009B4802" w:rsidP="0008432F">
      <w:pPr>
        <w:spacing w:after="0" w:line="360" w:lineRule="auto"/>
        <w:jc w:val="center"/>
        <w:rPr>
          <w:rFonts w:ascii="Arial" w:hAnsi="Arial" w:cs="Arial"/>
          <w:szCs w:val="24"/>
        </w:rPr>
      </w:pPr>
      <w:r w:rsidRPr="0008432F">
        <w:rPr>
          <w:rFonts w:ascii="Arial" w:hAnsi="Arial" w:cs="Arial"/>
          <w:szCs w:val="24"/>
        </w:rPr>
        <w:t>§ 6</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III POWOŁANIE KOMISJI</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color w:val="000000" w:themeColor="text1"/>
          <w:szCs w:val="24"/>
        </w:rPr>
        <w:t xml:space="preserve">Rektor powołuje komisję w terminie 14 dni od </w:t>
      </w:r>
      <w:r w:rsidR="005A65F8">
        <w:rPr>
          <w:rFonts w:ascii="Arial" w:hAnsi="Arial" w:cs="Arial"/>
          <w:color w:val="000000" w:themeColor="text1"/>
          <w:szCs w:val="24"/>
        </w:rPr>
        <w:t xml:space="preserve">dnia </w:t>
      </w:r>
      <w:r w:rsidRPr="0008432F">
        <w:rPr>
          <w:rFonts w:ascii="Arial" w:hAnsi="Arial" w:cs="Arial"/>
          <w:color w:val="000000" w:themeColor="text1"/>
          <w:szCs w:val="24"/>
        </w:rPr>
        <w:t>otrzymania zgłoszenia</w:t>
      </w:r>
      <w:r w:rsidRPr="0008432F">
        <w:rPr>
          <w:rFonts w:ascii="Arial" w:hAnsi="Arial" w:cs="Arial"/>
          <w:szCs w:val="24"/>
        </w:rPr>
        <w:t>,</w:t>
      </w:r>
      <w:r w:rsidRPr="0008432F">
        <w:rPr>
          <w:rFonts w:ascii="Arial" w:hAnsi="Arial" w:cs="Arial"/>
          <w:color w:val="00B0F0"/>
          <w:szCs w:val="24"/>
        </w:rPr>
        <w:t xml:space="preserve"> </w:t>
      </w:r>
      <w:r w:rsidRPr="0008432F">
        <w:rPr>
          <w:rFonts w:ascii="Arial" w:hAnsi="Arial" w:cs="Arial"/>
          <w:color w:val="00B0F0"/>
          <w:szCs w:val="24"/>
        </w:rPr>
        <w:br/>
      </w:r>
      <w:r w:rsidRPr="0008432F">
        <w:rPr>
          <w:rFonts w:ascii="Arial" w:hAnsi="Arial" w:cs="Arial"/>
          <w:szCs w:val="24"/>
        </w:rPr>
        <w:t xml:space="preserve">z zastrzeżeniem postanowień § 3 ust. 3 pkt 2-4. </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Komisja rozpatrująca zgłoszenie członka wspólnoty będącego pracownikiem składa się z pięciu osób wyznaczonych przez rektora, w tym:</w:t>
      </w:r>
    </w:p>
    <w:p w:rsidR="009B4802" w:rsidRPr="0008432F" w:rsidRDefault="009B4802" w:rsidP="0008432F">
      <w:pPr>
        <w:pStyle w:val="Akapitzlist"/>
        <w:numPr>
          <w:ilvl w:val="0"/>
          <w:numId w:val="4"/>
        </w:numPr>
        <w:spacing w:after="0" w:line="360" w:lineRule="auto"/>
        <w:jc w:val="both"/>
        <w:rPr>
          <w:rFonts w:ascii="Arial" w:hAnsi="Arial" w:cs="Arial"/>
          <w:szCs w:val="24"/>
        </w:rPr>
      </w:pPr>
      <w:r w:rsidRPr="0008432F">
        <w:rPr>
          <w:rFonts w:ascii="Arial" w:hAnsi="Arial" w:cs="Arial"/>
          <w:szCs w:val="24"/>
        </w:rPr>
        <w:t>przewodniczącego,</w:t>
      </w:r>
    </w:p>
    <w:p w:rsidR="009B4802" w:rsidRPr="0008432F" w:rsidRDefault="009B4802" w:rsidP="0008432F">
      <w:pPr>
        <w:pStyle w:val="Akapitzlist"/>
        <w:numPr>
          <w:ilvl w:val="0"/>
          <w:numId w:val="4"/>
        </w:numPr>
        <w:spacing w:after="0" w:line="360" w:lineRule="auto"/>
        <w:jc w:val="both"/>
        <w:rPr>
          <w:rFonts w:ascii="Arial" w:hAnsi="Arial" w:cs="Arial"/>
          <w:szCs w:val="24"/>
        </w:rPr>
      </w:pPr>
      <w:r w:rsidRPr="0008432F">
        <w:rPr>
          <w:rFonts w:ascii="Arial" w:hAnsi="Arial" w:cs="Arial"/>
          <w:szCs w:val="24"/>
        </w:rPr>
        <w:t>czterech pracowników, z czego trzech z grupy pracowników, której dotyczy zgłoszenie.</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Komisja rozpatrująca zgłoszenie studenta lub doktoranta składa się z pięciu osób wyznaczonych przez rektora, w tym:</w:t>
      </w:r>
    </w:p>
    <w:p w:rsidR="009B4802" w:rsidRPr="0008432F" w:rsidRDefault="009B4802" w:rsidP="0008432F">
      <w:pPr>
        <w:pStyle w:val="Akapitzlist"/>
        <w:numPr>
          <w:ilvl w:val="0"/>
          <w:numId w:val="22"/>
        </w:numPr>
        <w:spacing w:after="0" w:line="360" w:lineRule="auto"/>
        <w:jc w:val="both"/>
        <w:rPr>
          <w:rFonts w:ascii="Arial" w:hAnsi="Arial" w:cs="Arial"/>
          <w:szCs w:val="24"/>
        </w:rPr>
      </w:pPr>
      <w:r w:rsidRPr="0008432F">
        <w:rPr>
          <w:rFonts w:ascii="Arial" w:hAnsi="Arial" w:cs="Arial"/>
          <w:szCs w:val="24"/>
        </w:rPr>
        <w:t>przewodniczącego,</w:t>
      </w:r>
    </w:p>
    <w:p w:rsidR="009B4802" w:rsidRPr="0008432F" w:rsidRDefault="009B4802" w:rsidP="0008432F">
      <w:pPr>
        <w:pStyle w:val="Akapitzlist"/>
        <w:numPr>
          <w:ilvl w:val="0"/>
          <w:numId w:val="22"/>
        </w:numPr>
        <w:spacing w:after="0" w:line="360" w:lineRule="auto"/>
        <w:jc w:val="both"/>
        <w:rPr>
          <w:rFonts w:ascii="Arial" w:hAnsi="Arial" w:cs="Arial"/>
          <w:szCs w:val="24"/>
        </w:rPr>
      </w:pPr>
      <w:r w:rsidRPr="0008432F">
        <w:rPr>
          <w:rFonts w:ascii="Arial" w:hAnsi="Arial" w:cs="Arial"/>
          <w:szCs w:val="24"/>
        </w:rPr>
        <w:t>trzech pracowników,</w:t>
      </w:r>
    </w:p>
    <w:p w:rsidR="009B4802" w:rsidRPr="0008432F" w:rsidRDefault="009B4802" w:rsidP="0008432F">
      <w:pPr>
        <w:pStyle w:val="Akapitzlist"/>
        <w:numPr>
          <w:ilvl w:val="0"/>
          <w:numId w:val="22"/>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t>studenta lub doktoranta.</w:t>
      </w:r>
    </w:p>
    <w:p w:rsidR="009B4802" w:rsidRPr="0008432F" w:rsidRDefault="009B4802" w:rsidP="0008432F">
      <w:pPr>
        <w:numPr>
          <w:ilvl w:val="0"/>
          <w:numId w:val="2"/>
        </w:numPr>
        <w:spacing w:after="0" w:line="360" w:lineRule="auto"/>
        <w:contextualSpacing/>
        <w:jc w:val="both"/>
        <w:rPr>
          <w:rFonts w:ascii="Arial" w:hAnsi="Arial" w:cs="Arial"/>
          <w:color w:val="000000" w:themeColor="text1"/>
          <w:szCs w:val="24"/>
        </w:rPr>
      </w:pPr>
      <w:r w:rsidRPr="0008432F">
        <w:rPr>
          <w:rFonts w:ascii="Arial" w:hAnsi="Arial" w:cs="Arial"/>
          <w:color w:val="000000" w:themeColor="text1"/>
          <w:szCs w:val="24"/>
        </w:rPr>
        <w:t>Komisja rozpatrująca zgłoszenie uczestnika studiów podyplomowych, osoby uczestniczącej w kształceniu specjalistycznym lub innych formach kształcenia, stażysty, wolontariusza, innej osoby fizycznej wykonującej czynności na rzecz uczelni na podstawie umów zawartych z uniwersytetem składa się z pięciu osób</w:t>
      </w:r>
      <w:r w:rsidR="005A65F8">
        <w:rPr>
          <w:rFonts w:ascii="Arial" w:hAnsi="Arial" w:cs="Arial"/>
          <w:color w:val="000000" w:themeColor="text1"/>
          <w:szCs w:val="24"/>
        </w:rPr>
        <w:t xml:space="preserve"> </w:t>
      </w:r>
      <w:r w:rsidRPr="0008432F">
        <w:rPr>
          <w:rFonts w:ascii="Arial" w:hAnsi="Arial" w:cs="Arial"/>
          <w:szCs w:val="24"/>
        </w:rPr>
        <w:t xml:space="preserve">wyznaczonych przez rektora, </w:t>
      </w:r>
      <w:r w:rsidRPr="0008432F">
        <w:rPr>
          <w:rFonts w:ascii="Arial" w:hAnsi="Arial" w:cs="Arial"/>
          <w:color w:val="000000" w:themeColor="text1"/>
          <w:szCs w:val="24"/>
        </w:rPr>
        <w:t>w tym:</w:t>
      </w:r>
    </w:p>
    <w:p w:rsidR="009B4802" w:rsidRPr="0008432F" w:rsidRDefault="009B4802" w:rsidP="0008432F">
      <w:pPr>
        <w:pStyle w:val="Akapitzlist"/>
        <w:numPr>
          <w:ilvl w:val="0"/>
          <w:numId w:val="12"/>
        </w:numPr>
        <w:spacing w:after="0" w:line="360" w:lineRule="auto"/>
        <w:rPr>
          <w:rFonts w:ascii="Arial" w:hAnsi="Arial" w:cs="Arial"/>
          <w:szCs w:val="24"/>
        </w:rPr>
      </w:pPr>
      <w:r w:rsidRPr="0008432F">
        <w:rPr>
          <w:rFonts w:ascii="Arial" w:hAnsi="Arial" w:cs="Arial"/>
          <w:szCs w:val="24"/>
        </w:rPr>
        <w:t>przewodniczącego,</w:t>
      </w:r>
    </w:p>
    <w:p w:rsidR="009B4802" w:rsidRPr="0008432F" w:rsidRDefault="009B4802" w:rsidP="0008432F">
      <w:pPr>
        <w:pStyle w:val="Akapitzlist"/>
        <w:numPr>
          <w:ilvl w:val="0"/>
          <w:numId w:val="12"/>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lastRenderedPageBreak/>
        <w:t>czterech pracowników.</w:t>
      </w:r>
    </w:p>
    <w:p w:rsidR="009B4802" w:rsidRPr="0008432F" w:rsidRDefault="009B4802" w:rsidP="0008432F">
      <w:pPr>
        <w:pStyle w:val="Akapitzlist"/>
        <w:numPr>
          <w:ilvl w:val="0"/>
          <w:numId w:val="2"/>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t xml:space="preserve">W szczególnie uzasadnionych przypadkach rektor, na wniosek przewodniczącego komisji, może powołać do </w:t>
      </w:r>
      <w:r w:rsidRPr="0008432F">
        <w:rPr>
          <w:rFonts w:ascii="Arial" w:hAnsi="Arial" w:cs="Arial"/>
          <w:szCs w:val="24"/>
        </w:rPr>
        <w:t xml:space="preserve">udziału w obradach </w:t>
      </w:r>
      <w:r w:rsidRPr="0008432F">
        <w:rPr>
          <w:rFonts w:ascii="Arial" w:hAnsi="Arial" w:cs="Arial"/>
          <w:color w:val="000000" w:themeColor="text1"/>
          <w:szCs w:val="24"/>
        </w:rPr>
        <w:t xml:space="preserve">komisji eksperta z głosem doradczym, </w:t>
      </w:r>
      <w:r w:rsidRPr="0008432F">
        <w:rPr>
          <w:rFonts w:ascii="Arial" w:hAnsi="Arial" w:cs="Arial"/>
          <w:szCs w:val="24"/>
        </w:rPr>
        <w:t xml:space="preserve">posiadającego wiedzę specjalistyczną </w:t>
      </w:r>
      <w:r w:rsidR="009B49AE">
        <w:rPr>
          <w:rFonts w:ascii="Arial" w:hAnsi="Arial" w:cs="Arial"/>
          <w:szCs w:val="24"/>
        </w:rPr>
        <w:br/>
      </w:r>
      <w:r w:rsidRPr="0008432F">
        <w:rPr>
          <w:rFonts w:ascii="Arial" w:hAnsi="Arial" w:cs="Arial"/>
          <w:color w:val="000000" w:themeColor="text1"/>
          <w:szCs w:val="24"/>
        </w:rPr>
        <w:t>(np. z zakresu psychologii).</w:t>
      </w:r>
    </w:p>
    <w:p w:rsidR="009B4802" w:rsidRPr="0008432F" w:rsidRDefault="009B4802" w:rsidP="0008432F">
      <w:pPr>
        <w:pStyle w:val="Akapitzlist"/>
        <w:numPr>
          <w:ilvl w:val="0"/>
          <w:numId w:val="2"/>
        </w:numPr>
        <w:spacing w:after="0" w:line="360" w:lineRule="auto"/>
        <w:jc w:val="both"/>
        <w:rPr>
          <w:rFonts w:ascii="Arial" w:hAnsi="Arial" w:cs="Arial"/>
          <w:szCs w:val="24"/>
        </w:rPr>
      </w:pPr>
      <w:r w:rsidRPr="0008432F">
        <w:rPr>
          <w:rFonts w:ascii="Arial" w:hAnsi="Arial" w:cs="Arial"/>
          <w:szCs w:val="24"/>
        </w:rPr>
        <w:t>Obsługę administracyjną i organizacyjną prac komisji zapewnia sekretarz, będący pracownikiem administracji centralnej,</w:t>
      </w:r>
      <w:r w:rsidR="005A65F8">
        <w:rPr>
          <w:rFonts w:ascii="Arial" w:hAnsi="Arial" w:cs="Arial"/>
          <w:szCs w:val="24"/>
        </w:rPr>
        <w:t xml:space="preserve"> wyznaczonych </w:t>
      </w:r>
      <w:r w:rsidRPr="0008432F">
        <w:rPr>
          <w:rFonts w:ascii="Arial" w:hAnsi="Arial" w:cs="Arial"/>
          <w:szCs w:val="24"/>
        </w:rPr>
        <w:t>przez rektora:</w:t>
      </w:r>
    </w:p>
    <w:p w:rsidR="009B4802" w:rsidRPr="0008432F" w:rsidRDefault="009B4802" w:rsidP="0008432F">
      <w:pPr>
        <w:pStyle w:val="Akapitzlist"/>
        <w:numPr>
          <w:ilvl w:val="1"/>
          <w:numId w:val="1"/>
        </w:numPr>
        <w:spacing w:after="0" w:line="360" w:lineRule="auto"/>
        <w:jc w:val="both"/>
        <w:rPr>
          <w:rFonts w:ascii="Arial" w:hAnsi="Arial" w:cs="Arial"/>
          <w:szCs w:val="24"/>
        </w:rPr>
      </w:pPr>
      <w:r w:rsidRPr="0008432F">
        <w:rPr>
          <w:rFonts w:ascii="Arial" w:hAnsi="Arial" w:cs="Arial"/>
          <w:szCs w:val="24"/>
        </w:rPr>
        <w:t xml:space="preserve">w przypadku komisji rozpatrującej zgłoszenie dotyczące pracownika pracownik Działu Spraw Osobowych, </w:t>
      </w:r>
    </w:p>
    <w:p w:rsidR="009B4802" w:rsidRPr="0008432F" w:rsidRDefault="009B4802" w:rsidP="0008432F">
      <w:pPr>
        <w:pStyle w:val="Akapitzlist"/>
        <w:numPr>
          <w:ilvl w:val="1"/>
          <w:numId w:val="1"/>
        </w:numPr>
        <w:spacing w:after="0" w:line="360" w:lineRule="auto"/>
        <w:jc w:val="both"/>
        <w:rPr>
          <w:rFonts w:ascii="Arial" w:hAnsi="Arial" w:cs="Arial"/>
          <w:szCs w:val="24"/>
        </w:rPr>
      </w:pPr>
      <w:r w:rsidRPr="0008432F">
        <w:rPr>
          <w:rFonts w:ascii="Arial" w:hAnsi="Arial" w:cs="Arial"/>
          <w:szCs w:val="24"/>
        </w:rPr>
        <w:t xml:space="preserve">w przypadku komisji rozpatrującej zgłoszenie dotyczące studenta </w:t>
      </w:r>
      <w:r w:rsidRPr="0008432F">
        <w:rPr>
          <w:rFonts w:ascii="Arial" w:hAnsi="Arial" w:cs="Arial"/>
          <w:szCs w:val="24"/>
        </w:rPr>
        <w:br/>
        <w:t>lub doktoranta pracownik Działu Spraw Studentów i Doktorantów,</w:t>
      </w:r>
    </w:p>
    <w:p w:rsidR="009B4802" w:rsidRPr="0008432F" w:rsidRDefault="009B4802" w:rsidP="0008432F">
      <w:pPr>
        <w:pStyle w:val="Akapitzlist"/>
        <w:numPr>
          <w:ilvl w:val="1"/>
          <w:numId w:val="1"/>
        </w:numPr>
        <w:spacing w:after="0" w:line="360" w:lineRule="auto"/>
        <w:jc w:val="both"/>
        <w:rPr>
          <w:rFonts w:ascii="Arial" w:hAnsi="Arial" w:cs="Arial"/>
          <w:szCs w:val="24"/>
        </w:rPr>
      </w:pPr>
      <w:r w:rsidRPr="0008432F">
        <w:rPr>
          <w:rFonts w:ascii="Arial" w:hAnsi="Arial" w:cs="Arial"/>
          <w:szCs w:val="24"/>
        </w:rPr>
        <w:t xml:space="preserve">w przypadku komisji rozpatrującej zgłoszenie dotyczące uczestnika studiów podyplomowych, osoby uczestniczącej w kształceniu specjalistycznym lub innych formach kształcenia, stażysty, wolontariusza, innej osoby fizycznej wykonującej czynności na rzecz uczelni na podstawie umów zawartych </w:t>
      </w:r>
      <w:r w:rsidRPr="0008432F">
        <w:rPr>
          <w:rFonts w:ascii="Arial" w:hAnsi="Arial" w:cs="Arial"/>
          <w:szCs w:val="24"/>
        </w:rPr>
        <w:br/>
        <w:t>z uniwersytetem pracownik Biura Rektora.</w:t>
      </w:r>
    </w:p>
    <w:p w:rsidR="009B4802" w:rsidRPr="0008432F" w:rsidRDefault="009B4802" w:rsidP="0008432F">
      <w:pPr>
        <w:pStyle w:val="Akapitzlist"/>
        <w:numPr>
          <w:ilvl w:val="0"/>
          <w:numId w:val="2"/>
        </w:numPr>
        <w:spacing w:after="0" w:line="360" w:lineRule="auto"/>
        <w:jc w:val="both"/>
        <w:rPr>
          <w:rFonts w:ascii="Arial" w:hAnsi="Arial" w:cs="Arial"/>
          <w:szCs w:val="24"/>
        </w:rPr>
      </w:pPr>
      <w:r w:rsidRPr="0008432F">
        <w:rPr>
          <w:rFonts w:ascii="Arial" w:hAnsi="Arial" w:cs="Arial"/>
          <w:szCs w:val="24"/>
        </w:rPr>
        <w:t>Do obowiązków sekretarza należy:</w:t>
      </w:r>
    </w:p>
    <w:p w:rsidR="009B4802" w:rsidRPr="0008432F" w:rsidRDefault="009B4802" w:rsidP="0008432F">
      <w:pPr>
        <w:pStyle w:val="Akapitzlist"/>
        <w:numPr>
          <w:ilvl w:val="0"/>
          <w:numId w:val="6"/>
        </w:numPr>
        <w:spacing w:after="0" w:line="360" w:lineRule="auto"/>
        <w:jc w:val="both"/>
        <w:rPr>
          <w:rFonts w:ascii="Arial" w:hAnsi="Arial" w:cs="Arial"/>
          <w:szCs w:val="24"/>
        </w:rPr>
      </w:pPr>
      <w:r w:rsidRPr="0008432F">
        <w:rPr>
          <w:rFonts w:ascii="Arial" w:hAnsi="Arial" w:cs="Arial"/>
          <w:szCs w:val="24"/>
        </w:rPr>
        <w:t>sporządzanie protokołów z posiedzeń komisji, przesłuchań świadków,</w:t>
      </w:r>
    </w:p>
    <w:p w:rsidR="009B4802" w:rsidRPr="0008432F" w:rsidRDefault="009B4802" w:rsidP="0008432F">
      <w:pPr>
        <w:pStyle w:val="Akapitzlist"/>
        <w:numPr>
          <w:ilvl w:val="0"/>
          <w:numId w:val="6"/>
        </w:numPr>
        <w:spacing w:after="0" w:line="360" w:lineRule="auto"/>
        <w:jc w:val="both"/>
        <w:rPr>
          <w:rFonts w:ascii="Arial" w:hAnsi="Arial" w:cs="Arial"/>
          <w:szCs w:val="24"/>
        </w:rPr>
      </w:pPr>
      <w:r w:rsidRPr="0008432F">
        <w:rPr>
          <w:rFonts w:ascii="Arial" w:hAnsi="Arial" w:cs="Arial"/>
          <w:szCs w:val="24"/>
        </w:rPr>
        <w:t xml:space="preserve">prowadzenie dokumentacji dotyczącej </w:t>
      </w:r>
      <w:r w:rsidR="00BE2907">
        <w:rPr>
          <w:rFonts w:ascii="Arial" w:hAnsi="Arial" w:cs="Arial"/>
          <w:szCs w:val="24"/>
        </w:rPr>
        <w:t>rozpatrywanego zgłoszenia</w:t>
      </w:r>
      <w:r w:rsidRPr="0008432F">
        <w:rPr>
          <w:rFonts w:ascii="Arial" w:hAnsi="Arial" w:cs="Arial"/>
          <w:szCs w:val="24"/>
        </w:rPr>
        <w:t>,</w:t>
      </w:r>
    </w:p>
    <w:p w:rsidR="009B4802" w:rsidRPr="0008432F" w:rsidRDefault="009B4802" w:rsidP="0008432F">
      <w:pPr>
        <w:pStyle w:val="Akapitzlist"/>
        <w:numPr>
          <w:ilvl w:val="0"/>
          <w:numId w:val="6"/>
        </w:numPr>
        <w:spacing w:after="0" w:line="360" w:lineRule="auto"/>
        <w:jc w:val="both"/>
        <w:rPr>
          <w:rFonts w:ascii="Arial" w:hAnsi="Arial" w:cs="Arial"/>
          <w:szCs w:val="24"/>
        </w:rPr>
      </w:pPr>
      <w:r w:rsidRPr="0008432F">
        <w:rPr>
          <w:rFonts w:ascii="Arial" w:hAnsi="Arial" w:cs="Arial"/>
          <w:szCs w:val="24"/>
        </w:rPr>
        <w:t>dokonywanie wezwań, o których mowa w § 7 ust. 17.</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Członkiem komisji nie może być:</w:t>
      </w:r>
    </w:p>
    <w:p w:rsidR="009B4802" w:rsidRPr="0008432F" w:rsidRDefault="009B4802" w:rsidP="0008432F">
      <w:pPr>
        <w:numPr>
          <w:ilvl w:val="0"/>
          <w:numId w:val="5"/>
        </w:numPr>
        <w:spacing w:after="0" w:line="360" w:lineRule="auto"/>
        <w:contextualSpacing/>
        <w:jc w:val="both"/>
        <w:rPr>
          <w:rFonts w:ascii="Arial" w:hAnsi="Arial" w:cs="Arial"/>
          <w:szCs w:val="24"/>
        </w:rPr>
      </w:pPr>
      <w:r w:rsidRPr="0008432F">
        <w:rPr>
          <w:rFonts w:ascii="Arial" w:hAnsi="Arial" w:cs="Arial"/>
          <w:szCs w:val="24"/>
        </w:rPr>
        <w:t>osoba zgłaszająca,</w:t>
      </w:r>
    </w:p>
    <w:p w:rsidR="009B4802" w:rsidRPr="0008432F" w:rsidRDefault="009B4802" w:rsidP="0008432F">
      <w:pPr>
        <w:numPr>
          <w:ilvl w:val="0"/>
          <w:numId w:val="5"/>
        </w:numPr>
        <w:spacing w:after="0" w:line="360" w:lineRule="auto"/>
        <w:contextualSpacing/>
        <w:jc w:val="both"/>
        <w:rPr>
          <w:rFonts w:ascii="Arial" w:hAnsi="Arial" w:cs="Arial"/>
          <w:szCs w:val="24"/>
        </w:rPr>
      </w:pPr>
      <w:r w:rsidRPr="0008432F">
        <w:rPr>
          <w:rFonts w:ascii="Arial" w:hAnsi="Arial" w:cs="Arial"/>
          <w:szCs w:val="24"/>
        </w:rPr>
        <w:t>osoba, której zgłoszenie dotyczy,</w:t>
      </w:r>
    </w:p>
    <w:p w:rsidR="009B4802" w:rsidRPr="0008432F" w:rsidRDefault="009B4802" w:rsidP="0008432F">
      <w:pPr>
        <w:pStyle w:val="Akapitzlist"/>
        <w:numPr>
          <w:ilvl w:val="0"/>
          <w:numId w:val="5"/>
        </w:numPr>
        <w:spacing w:after="0" w:line="360" w:lineRule="auto"/>
        <w:jc w:val="both"/>
        <w:rPr>
          <w:rFonts w:ascii="Arial" w:hAnsi="Arial" w:cs="Arial"/>
          <w:color w:val="000000" w:themeColor="text1"/>
          <w:szCs w:val="24"/>
        </w:rPr>
      </w:pPr>
      <w:r w:rsidRPr="0008432F">
        <w:rPr>
          <w:rFonts w:ascii="Arial" w:hAnsi="Arial" w:cs="Arial"/>
          <w:color w:val="000000" w:themeColor="text1"/>
          <w:szCs w:val="24"/>
        </w:rPr>
        <w:t>osoba, która została ukarana karą dyscyplinarną,</w:t>
      </w:r>
    </w:p>
    <w:p w:rsidR="009B4802" w:rsidRPr="0008432F" w:rsidRDefault="009B4802" w:rsidP="0008432F">
      <w:pPr>
        <w:numPr>
          <w:ilvl w:val="0"/>
          <w:numId w:val="5"/>
        </w:numPr>
        <w:spacing w:after="0" w:line="360" w:lineRule="auto"/>
        <w:contextualSpacing/>
        <w:jc w:val="both"/>
        <w:rPr>
          <w:rFonts w:ascii="Arial" w:hAnsi="Arial" w:cs="Arial"/>
          <w:color w:val="000000" w:themeColor="text1"/>
          <w:szCs w:val="24"/>
        </w:rPr>
      </w:pPr>
      <w:r w:rsidRPr="0008432F">
        <w:rPr>
          <w:rFonts w:ascii="Arial" w:hAnsi="Arial" w:cs="Arial"/>
          <w:color w:val="000000" w:themeColor="text1"/>
          <w:szCs w:val="24"/>
        </w:rPr>
        <w:t xml:space="preserve">pracownik jednostki organizacyjnej, w której zatrudniona </w:t>
      </w:r>
      <w:r w:rsidRPr="0008432F">
        <w:rPr>
          <w:rFonts w:ascii="Arial" w:hAnsi="Arial" w:cs="Arial"/>
          <w:szCs w:val="24"/>
        </w:rPr>
        <w:t xml:space="preserve">jest osoba zgłaszająca lub w której </w:t>
      </w:r>
      <w:r w:rsidRPr="0008432F">
        <w:rPr>
          <w:rFonts w:ascii="Arial" w:hAnsi="Arial" w:cs="Arial"/>
          <w:color w:val="000000" w:themeColor="text1"/>
          <w:szCs w:val="24"/>
        </w:rPr>
        <w:t>doszło do zgłoszonego zdarzenia,</w:t>
      </w:r>
    </w:p>
    <w:p w:rsidR="009B4802" w:rsidRPr="0008432F" w:rsidRDefault="009B4802" w:rsidP="0008432F">
      <w:pPr>
        <w:numPr>
          <w:ilvl w:val="0"/>
          <w:numId w:val="5"/>
        </w:numPr>
        <w:spacing w:after="0" w:line="360" w:lineRule="auto"/>
        <w:contextualSpacing/>
        <w:jc w:val="both"/>
        <w:rPr>
          <w:rFonts w:ascii="Arial" w:hAnsi="Arial" w:cs="Arial"/>
          <w:szCs w:val="24"/>
        </w:rPr>
      </w:pPr>
      <w:r w:rsidRPr="0008432F">
        <w:rPr>
          <w:rFonts w:ascii="Arial" w:hAnsi="Arial" w:cs="Arial"/>
          <w:szCs w:val="24"/>
        </w:rPr>
        <w:t xml:space="preserve">osoba będąca małżonkiem, krewnym lub powinowatym – do drugiego stopnia włącznie – osoby, której zgłoszenie dotyczy, albo pozostająca </w:t>
      </w:r>
      <w:r w:rsidRPr="0008432F">
        <w:rPr>
          <w:rFonts w:ascii="Arial" w:hAnsi="Arial" w:cs="Arial"/>
          <w:szCs w:val="24"/>
        </w:rPr>
        <w:br/>
        <w:t>z nią w takim stosunku prawnym lub faktycznym, że może to budzić wątpliwości co do jej bezstronności,</w:t>
      </w:r>
    </w:p>
    <w:p w:rsidR="009B4802" w:rsidRPr="0008432F" w:rsidRDefault="009B4802" w:rsidP="0008432F">
      <w:pPr>
        <w:pStyle w:val="Akapitzlist"/>
        <w:numPr>
          <w:ilvl w:val="0"/>
          <w:numId w:val="5"/>
        </w:numPr>
        <w:spacing w:after="0" w:line="360" w:lineRule="auto"/>
        <w:jc w:val="both"/>
        <w:rPr>
          <w:rFonts w:ascii="Arial" w:hAnsi="Arial" w:cs="Arial"/>
          <w:szCs w:val="24"/>
        </w:rPr>
      </w:pPr>
      <w:r w:rsidRPr="0008432F">
        <w:rPr>
          <w:rFonts w:ascii="Arial" w:hAnsi="Arial" w:cs="Arial"/>
          <w:szCs w:val="24"/>
        </w:rPr>
        <w:t>osoba, której udział w pracach komisji z uwagi na istniejące okoliczności, mógłby wywołać uzasadnioną wątpliwość, co do jej bezstronności podczas rozpatrywania danego zgłoszenia.</w:t>
      </w:r>
    </w:p>
    <w:p w:rsidR="009B4802" w:rsidRPr="0008432F" w:rsidRDefault="009B4802" w:rsidP="0008432F">
      <w:pPr>
        <w:pStyle w:val="Akapitzlist"/>
        <w:numPr>
          <w:ilvl w:val="0"/>
          <w:numId w:val="2"/>
        </w:numPr>
        <w:spacing w:after="0" w:line="360" w:lineRule="auto"/>
        <w:jc w:val="both"/>
        <w:rPr>
          <w:rFonts w:ascii="Arial" w:hAnsi="Arial" w:cs="Arial"/>
          <w:szCs w:val="24"/>
        </w:rPr>
      </w:pPr>
      <w:r w:rsidRPr="0008432F">
        <w:rPr>
          <w:rFonts w:ascii="Arial" w:hAnsi="Arial" w:cs="Arial"/>
          <w:szCs w:val="24"/>
        </w:rPr>
        <w:lastRenderedPageBreak/>
        <w:t>Członek komisji ma obowiązek niezwłocznie poinformować przewodniczącego komisji o wszelkich okolicznościach, mogących mieć wpływ na jego bezstronność lub obiektywizm.</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 xml:space="preserve">Rektor może odwołać członka komisji z ważnych powodów, w tym </w:t>
      </w:r>
      <w:r w:rsidRPr="0008432F">
        <w:rPr>
          <w:rFonts w:ascii="Arial" w:hAnsi="Arial" w:cs="Arial"/>
          <w:szCs w:val="24"/>
        </w:rPr>
        <w:br/>
        <w:t xml:space="preserve">w szczególności z powodu choroby, długotrwałej nieobecności, skazania prawomocnym wyrokiem za przestępstwo lub skazania prawomocnym orzeczeniem komisji dyscyplinarnej. </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 xml:space="preserve">W przypadku gdy członek komisji nie jest w stanie sprawować swojej funkcji, rektor w jego miejsce powołuje nowego członka z uwzględnieniem </w:t>
      </w:r>
      <w:r w:rsidRPr="0008432F">
        <w:rPr>
          <w:rFonts w:ascii="Arial" w:hAnsi="Arial" w:cs="Arial"/>
          <w:szCs w:val="24"/>
        </w:rPr>
        <w:br/>
        <w:t xml:space="preserve">postanowień ust. 8. Powyższe zasady mają zastosowanie również w przypadku odwołania z funkcji członka komisji przez rektora. </w:t>
      </w:r>
    </w:p>
    <w:p w:rsidR="009B4802" w:rsidRPr="0008432F" w:rsidRDefault="009B4802" w:rsidP="0008432F">
      <w:pPr>
        <w:numPr>
          <w:ilvl w:val="0"/>
          <w:numId w:val="2"/>
        </w:numPr>
        <w:spacing w:after="0" w:line="360" w:lineRule="auto"/>
        <w:contextualSpacing/>
        <w:jc w:val="both"/>
        <w:rPr>
          <w:rFonts w:ascii="Arial" w:hAnsi="Arial" w:cs="Arial"/>
          <w:szCs w:val="24"/>
        </w:rPr>
      </w:pPr>
      <w:r w:rsidRPr="0008432F">
        <w:rPr>
          <w:rFonts w:ascii="Arial" w:hAnsi="Arial" w:cs="Arial"/>
          <w:szCs w:val="24"/>
        </w:rPr>
        <w:t>Postanowienia ust. 8-11 stosuje się odpowiednio do sekretarza komisji.</w:t>
      </w:r>
    </w:p>
    <w:p w:rsidR="009B4802" w:rsidRPr="0008432F" w:rsidRDefault="009B4802" w:rsidP="0008432F">
      <w:pPr>
        <w:spacing w:after="0" w:line="360" w:lineRule="auto"/>
        <w:jc w:val="center"/>
        <w:rPr>
          <w:rFonts w:ascii="Arial" w:hAnsi="Arial" w:cs="Arial"/>
          <w:szCs w:val="24"/>
        </w:rPr>
      </w:pPr>
    </w:p>
    <w:p w:rsidR="009B4802" w:rsidRPr="0008432F" w:rsidRDefault="009B4802" w:rsidP="0008432F">
      <w:pPr>
        <w:spacing w:after="0" w:line="360" w:lineRule="auto"/>
        <w:jc w:val="center"/>
        <w:rPr>
          <w:rFonts w:ascii="Arial" w:hAnsi="Arial" w:cs="Arial"/>
          <w:szCs w:val="24"/>
        </w:rPr>
      </w:pPr>
      <w:r w:rsidRPr="0008432F">
        <w:rPr>
          <w:rFonts w:ascii="Arial" w:hAnsi="Arial" w:cs="Arial"/>
          <w:szCs w:val="24"/>
        </w:rPr>
        <w:t>§ 7</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IV ROZPATRYWANIE ZGŁOSZEŃ</w:t>
      </w:r>
    </w:p>
    <w:p w:rsidR="009B4802" w:rsidRPr="0008432F" w:rsidRDefault="009B4802" w:rsidP="0008432F">
      <w:pPr>
        <w:pStyle w:val="Akapitzlist"/>
        <w:numPr>
          <w:ilvl w:val="0"/>
          <w:numId w:val="8"/>
        </w:numPr>
        <w:spacing w:after="0" w:line="360" w:lineRule="auto"/>
        <w:jc w:val="both"/>
        <w:rPr>
          <w:rFonts w:ascii="Arial" w:hAnsi="Arial" w:cs="Arial"/>
          <w:color w:val="7030A0"/>
          <w:szCs w:val="24"/>
        </w:rPr>
      </w:pPr>
      <w:r w:rsidRPr="0008432F">
        <w:rPr>
          <w:rFonts w:ascii="Arial" w:hAnsi="Arial" w:cs="Arial"/>
          <w:szCs w:val="24"/>
        </w:rPr>
        <w:t>Rektor po powołaniu komisji przekazuje zgłoszenie przewodniczącemu komisji. Przewodniczący w terminie 14 dni od powołania komisji zwołuje pierwsze posiedzenie komisji.</w:t>
      </w:r>
    </w:p>
    <w:p w:rsidR="009B4802" w:rsidRPr="0008432F" w:rsidRDefault="00BE2907" w:rsidP="0008432F">
      <w:pPr>
        <w:pStyle w:val="Akapitzlist"/>
        <w:numPr>
          <w:ilvl w:val="0"/>
          <w:numId w:val="8"/>
        </w:numPr>
        <w:spacing w:after="0" w:line="360" w:lineRule="auto"/>
        <w:jc w:val="both"/>
        <w:rPr>
          <w:rFonts w:ascii="Arial" w:hAnsi="Arial" w:cs="Arial"/>
          <w:color w:val="7030A0"/>
          <w:szCs w:val="24"/>
        </w:rPr>
      </w:pPr>
      <w:r>
        <w:rPr>
          <w:rFonts w:ascii="Arial" w:hAnsi="Arial" w:cs="Arial"/>
          <w:szCs w:val="24"/>
        </w:rPr>
        <w:t>Przewodniczący przekazuje i</w:t>
      </w:r>
      <w:r w:rsidR="009B4802" w:rsidRPr="0008432F">
        <w:rPr>
          <w:rFonts w:ascii="Arial" w:hAnsi="Arial" w:cs="Arial"/>
          <w:szCs w:val="24"/>
        </w:rPr>
        <w:t>nformacj</w:t>
      </w:r>
      <w:r>
        <w:rPr>
          <w:rFonts w:ascii="Arial" w:hAnsi="Arial" w:cs="Arial"/>
          <w:szCs w:val="24"/>
        </w:rPr>
        <w:t>ę</w:t>
      </w:r>
      <w:r w:rsidR="009B4802" w:rsidRPr="0008432F">
        <w:rPr>
          <w:rFonts w:ascii="Arial" w:hAnsi="Arial" w:cs="Arial"/>
          <w:szCs w:val="24"/>
        </w:rPr>
        <w:t xml:space="preserve"> o rozpoczęciu rozpatrywania zgłoszenia przez komisję</w:t>
      </w:r>
      <w:r>
        <w:rPr>
          <w:rFonts w:ascii="Arial" w:hAnsi="Arial" w:cs="Arial"/>
          <w:szCs w:val="24"/>
        </w:rPr>
        <w:t xml:space="preserve"> </w:t>
      </w:r>
      <w:r w:rsidR="009B4802" w:rsidRPr="0008432F">
        <w:rPr>
          <w:rFonts w:ascii="Arial" w:hAnsi="Arial" w:cs="Arial"/>
          <w:szCs w:val="24"/>
        </w:rPr>
        <w:t>osobie, której zgłoszenie dotyczy.</w:t>
      </w:r>
    </w:p>
    <w:p w:rsidR="009B4802" w:rsidRPr="0008432F" w:rsidRDefault="009B4802" w:rsidP="0008432F">
      <w:pPr>
        <w:numPr>
          <w:ilvl w:val="0"/>
          <w:numId w:val="8"/>
        </w:numPr>
        <w:spacing w:after="0" w:line="360" w:lineRule="auto"/>
        <w:contextualSpacing/>
        <w:jc w:val="both"/>
        <w:rPr>
          <w:rFonts w:ascii="Arial" w:hAnsi="Arial" w:cs="Arial"/>
          <w:strike/>
          <w:szCs w:val="24"/>
        </w:rPr>
      </w:pPr>
      <w:r w:rsidRPr="0008432F">
        <w:rPr>
          <w:rFonts w:ascii="Arial" w:hAnsi="Arial" w:cs="Arial"/>
          <w:szCs w:val="24"/>
        </w:rPr>
        <w:t>Z posiedzeń komisji każdorazowo sporządza się protokół, podpisywany przez przewodniczącego i wszystkich członków komisji.</w:t>
      </w:r>
      <w:r w:rsidRPr="0008432F">
        <w:rPr>
          <w:rFonts w:ascii="Arial" w:hAnsi="Arial" w:cs="Arial"/>
          <w:color w:val="FF0000"/>
          <w:szCs w:val="24"/>
        </w:rPr>
        <w:t xml:space="preserve"> </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Posiedzenia komisji są utrwalane za pomocą urządzeń rejestrujących dźwięk. </w:t>
      </w:r>
    </w:p>
    <w:p w:rsidR="009B4802" w:rsidRPr="0008432F" w:rsidRDefault="009B4802" w:rsidP="0008432F">
      <w:pPr>
        <w:numPr>
          <w:ilvl w:val="0"/>
          <w:numId w:val="8"/>
        </w:numPr>
        <w:spacing w:after="0" w:line="360" w:lineRule="auto"/>
        <w:contextualSpacing/>
        <w:jc w:val="both"/>
        <w:rPr>
          <w:rFonts w:ascii="Arial" w:hAnsi="Arial" w:cs="Arial"/>
          <w:szCs w:val="24"/>
        </w:rPr>
      </w:pPr>
      <w:r w:rsidRPr="0008432F">
        <w:rPr>
          <w:rFonts w:ascii="Arial" w:hAnsi="Arial" w:cs="Arial"/>
          <w:szCs w:val="24"/>
        </w:rPr>
        <w:t>W szczególnie uzasadnionych przypadkach komisja może odbyć posiedzenie  oraz przesłuchać osobę zgłaszającą, osobę, której zgłoszenie dotyczy, świadka/-ów w formie zdalnej przy wykorzystaniu narzędzi dostępnych na platformie, z której korzysta uniwersytet.</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Komisja rozpatruje zgłoszenie wyłącznie w jego granicach z zachowaniem zasad</w:t>
      </w:r>
      <w:r w:rsidR="00822D5F">
        <w:rPr>
          <w:rFonts w:ascii="Arial" w:hAnsi="Arial" w:cs="Arial"/>
          <w:szCs w:val="24"/>
        </w:rPr>
        <w:t>y</w:t>
      </w:r>
      <w:r w:rsidRPr="0008432F">
        <w:rPr>
          <w:rFonts w:ascii="Arial" w:hAnsi="Arial" w:cs="Arial"/>
          <w:szCs w:val="24"/>
        </w:rPr>
        <w:t xml:space="preserve"> bezstronności oraz ma obowiązek zachować w tajemnicy wszelkie uzyskane w jego trakcie informacje. Członkowie komisji i sekretarz nie mogą kopiować i rozpowszechniać dokumentów dotyczących rozpatrywanego zgłoszenia. </w:t>
      </w:r>
    </w:p>
    <w:p w:rsidR="009B4802" w:rsidRPr="0008432F" w:rsidRDefault="009B4802" w:rsidP="0008432F">
      <w:pPr>
        <w:pStyle w:val="Akapitzlist"/>
        <w:numPr>
          <w:ilvl w:val="0"/>
          <w:numId w:val="8"/>
        </w:numPr>
        <w:spacing w:after="0" w:line="360" w:lineRule="auto"/>
        <w:jc w:val="both"/>
        <w:rPr>
          <w:rFonts w:ascii="Arial" w:hAnsi="Arial" w:cs="Arial"/>
          <w:color w:val="7030A0"/>
          <w:szCs w:val="24"/>
        </w:rPr>
      </w:pPr>
      <w:r w:rsidRPr="0008432F">
        <w:rPr>
          <w:rFonts w:ascii="Arial" w:hAnsi="Arial" w:cs="Arial"/>
          <w:szCs w:val="24"/>
        </w:rPr>
        <w:t>Na pierwszym posiedzeniu komisja może:</w:t>
      </w:r>
    </w:p>
    <w:p w:rsidR="009B4802" w:rsidRPr="0008432F" w:rsidRDefault="009B4802" w:rsidP="0008432F">
      <w:pPr>
        <w:numPr>
          <w:ilvl w:val="0"/>
          <w:numId w:val="3"/>
        </w:numPr>
        <w:spacing w:after="0" w:line="360" w:lineRule="auto"/>
        <w:contextualSpacing/>
        <w:jc w:val="both"/>
        <w:rPr>
          <w:rFonts w:ascii="Arial" w:hAnsi="Arial" w:cs="Arial"/>
          <w:szCs w:val="24"/>
        </w:rPr>
      </w:pPr>
      <w:r w:rsidRPr="0008432F">
        <w:rPr>
          <w:rFonts w:ascii="Arial" w:hAnsi="Arial" w:cs="Arial"/>
          <w:szCs w:val="24"/>
        </w:rPr>
        <w:lastRenderedPageBreak/>
        <w:t>zaproponować polubowne metody rozwiązania sporu, w szczególności postępowanie mediacyjne lub</w:t>
      </w:r>
    </w:p>
    <w:p w:rsidR="009B4802" w:rsidRPr="0008432F" w:rsidRDefault="009B4802" w:rsidP="0008432F">
      <w:pPr>
        <w:numPr>
          <w:ilvl w:val="0"/>
          <w:numId w:val="3"/>
        </w:numPr>
        <w:spacing w:after="0" w:line="360" w:lineRule="auto"/>
        <w:contextualSpacing/>
        <w:jc w:val="both"/>
        <w:rPr>
          <w:rFonts w:ascii="Arial" w:hAnsi="Arial" w:cs="Arial"/>
          <w:szCs w:val="24"/>
        </w:rPr>
      </w:pPr>
      <w:r w:rsidRPr="0008432F">
        <w:rPr>
          <w:rFonts w:ascii="Arial" w:hAnsi="Arial" w:cs="Arial"/>
          <w:szCs w:val="24"/>
        </w:rPr>
        <w:t>wszcząć postępowanie wyjaśniające.</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Na każdym etapie postępowania wyjaśniającego, w przypadku pojawienia się takiej możliwości, komisja może zaproponować osobie zgłaszającej i osobie, której zgłoszenie dotyczy udział w postępowaniu mediacyjnym, jeżeli sprawa nadaje się do polubownego rozstrzygnięcia i taki sposób jej zakończenia nie jest sprzeczny ani z prawem, ani z zasadami współżycia społecznego. </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Warunkiem przekazania sprawy do mediacji, o której mowa w ust. 7 pkt 1 </w:t>
      </w:r>
      <w:r w:rsidR="009B49AE">
        <w:rPr>
          <w:rFonts w:ascii="Arial" w:hAnsi="Arial" w:cs="Arial"/>
          <w:szCs w:val="24"/>
        </w:rPr>
        <w:br/>
      </w:r>
      <w:r w:rsidRPr="0008432F">
        <w:rPr>
          <w:rFonts w:ascii="Arial" w:hAnsi="Arial" w:cs="Arial"/>
          <w:szCs w:val="24"/>
        </w:rPr>
        <w:t>i ust. 8</w:t>
      </w:r>
      <w:r w:rsidR="00822D5F">
        <w:rPr>
          <w:rFonts w:ascii="Arial" w:hAnsi="Arial" w:cs="Arial"/>
          <w:szCs w:val="24"/>
        </w:rPr>
        <w:t>,</w:t>
      </w:r>
      <w:r w:rsidRPr="0008432F">
        <w:rPr>
          <w:rFonts w:ascii="Arial" w:hAnsi="Arial" w:cs="Arial"/>
          <w:szCs w:val="24"/>
        </w:rPr>
        <w:t xml:space="preserve"> jest zgoda obu stron postępowania. Komisja wyznacza mediatora spośród pracowników, znajdujących się na liście mediatorów uczelni. Czas trwania postępowania mediacyjnego nie powinien być dłuższy niż 30 dni. Na zgodny wniosek stron postępowania lub z innych ważnych powodów komisja może ten termin przedłużyć</w:t>
      </w:r>
      <w:r w:rsidR="00822D5F">
        <w:rPr>
          <w:rFonts w:ascii="Arial" w:hAnsi="Arial" w:cs="Arial"/>
          <w:szCs w:val="24"/>
        </w:rPr>
        <w:t xml:space="preserve"> </w:t>
      </w:r>
      <w:r w:rsidRPr="0008432F">
        <w:rPr>
          <w:rFonts w:ascii="Arial" w:hAnsi="Arial" w:cs="Arial"/>
          <w:szCs w:val="24"/>
        </w:rPr>
        <w:t>w szczególności</w:t>
      </w:r>
      <w:r w:rsidR="00822D5F">
        <w:rPr>
          <w:rFonts w:ascii="Arial" w:hAnsi="Arial" w:cs="Arial"/>
          <w:szCs w:val="24"/>
        </w:rPr>
        <w:t>,</w:t>
      </w:r>
      <w:r w:rsidRPr="0008432F">
        <w:rPr>
          <w:rFonts w:ascii="Arial" w:hAnsi="Arial" w:cs="Arial"/>
          <w:szCs w:val="24"/>
        </w:rPr>
        <w:t xml:space="preserve"> jeśli zaistnieje prawdopodobieństwo polubownego zakończenia sprawy. Jeśli mediacja nie zostanie zakończona polubownie, komisja podejmuje postępowanie wyjaśniające.</w:t>
      </w:r>
    </w:p>
    <w:p w:rsidR="009B4802" w:rsidRPr="0008432F" w:rsidRDefault="009B4802" w:rsidP="0008432F">
      <w:pPr>
        <w:numPr>
          <w:ilvl w:val="0"/>
          <w:numId w:val="8"/>
        </w:numPr>
        <w:spacing w:after="0" w:line="360" w:lineRule="auto"/>
        <w:jc w:val="both"/>
        <w:rPr>
          <w:rFonts w:ascii="Arial" w:hAnsi="Arial" w:cs="Arial"/>
          <w:szCs w:val="24"/>
        </w:rPr>
      </w:pPr>
      <w:r w:rsidRPr="0008432F">
        <w:rPr>
          <w:rFonts w:ascii="Arial" w:hAnsi="Arial" w:cs="Arial"/>
          <w:szCs w:val="24"/>
        </w:rPr>
        <w:t xml:space="preserve">W przypadku postępowania mediacyjnego zakończonego polubownie zawierana jest ugoda. Ugoda powinna zawierać uzgodnienia stron postępowania mediacyjnego w zakresie sposobu rozwiązania konfliktu ze wskazaniem wzajemnych zobowiązań stron oraz ewentualny termin ich realizacji. </w:t>
      </w:r>
    </w:p>
    <w:p w:rsidR="009B4802" w:rsidRPr="0008432F" w:rsidRDefault="009B4802" w:rsidP="0008432F">
      <w:pPr>
        <w:numPr>
          <w:ilvl w:val="0"/>
          <w:numId w:val="8"/>
        </w:numPr>
        <w:spacing w:after="0" w:line="360" w:lineRule="auto"/>
        <w:jc w:val="both"/>
        <w:rPr>
          <w:rFonts w:ascii="Arial" w:hAnsi="Arial" w:cs="Arial"/>
          <w:szCs w:val="24"/>
        </w:rPr>
      </w:pPr>
      <w:r w:rsidRPr="0008432F">
        <w:rPr>
          <w:rFonts w:ascii="Arial" w:hAnsi="Arial" w:cs="Arial"/>
          <w:szCs w:val="24"/>
        </w:rPr>
        <w:t xml:space="preserve">Ugodę podpisują obie strony postępowania mediacyjnego oraz mediator. Zawarcie ugody stanowi zakończenie postępowania mediacyjnego. </w:t>
      </w:r>
    </w:p>
    <w:p w:rsidR="009B4802" w:rsidRPr="0008432F" w:rsidRDefault="009B4802" w:rsidP="0008432F">
      <w:pPr>
        <w:numPr>
          <w:ilvl w:val="0"/>
          <w:numId w:val="8"/>
        </w:numPr>
        <w:spacing w:after="0" w:line="360" w:lineRule="auto"/>
        <w:jc w:val="both"/>
        <w:rPr>
          <w:rFonts w:ascii="Arial" w:hAnsi="Arial" w:cs="Arial"/>
          <w:szCs w:val="24"/>
        </w:rPr>
      </w:pPr>
      <w:r w:rsidRPr="0008432F">
        <w:rPr>
          <w:rFonts w:ascii="Arial" w:hAnsi="Arial" w:cs="Arial"/>
          <w:szCs w:val="24"/>
        </w:rPr>
        <w:t xml:space="preserve">Mediator po zakończeniu postępowania mediacyjnego przekazuje w terminie </w:t>
      </w:r>
      <w:r w:rsidRPr="0008432F">
        <w:rPr>
          <w:rFonts w:ascii="Arial" w:hAnsi="Arial" w:cs="Arial"/>
          <w:szCs w:val="24"/>
        </w:rPr>
        <w:br/>
        <w:t>7 dni dokumentację sprawy wraz z protokołem z postępowania mediacyjnego przewodniczącemu komisji. Wzór protokołu stanowi Załącznik nr 2 do niniejszej procedury.</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Po zakończeniu postępowania mediacyjnego komisja w ciągu 14 dni sporządza protokół końcowy wraz z zawartą ugodą, który przekazuje rektorowi. </w:t>
      </w:r>
      <w:r w:rsidR="009B49AE">
        <w:rPr>
          <w:rFonts w:ascii="Arial" w:hAnsi="Arial" w:cs="Arial"/>
          <w:szCs w:val="24"/>
        </w:rPr>
        <w:br/>
      </w:r>
      <w:r w:rsidRPr="0008432F">
        <w:rPr>
          <w:rFonts w:ascii="Arial" w:hAnsi="Arial" w:cs="Arial"/>
          <w:szCs w:val="24"/>
        </w:rPr>
        <w:t xml:space="preserve">Wzór protokołu stanowi Załącznik nr 3 do niniejszej procedury. </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 W przypadku prowadzenia postępowania wyjaśniającego komisja powinna je zakończyć maksymalnie w terminie 2 miesięcy od dnia powołania komisji. </w:t>
      </w:r>
      <w:r w:rsidRPr="0008432F">
        <w:rPr>
          <w:rFonts w:ascii="Arial" w:hAnsi="Arial" w:cs="Arial"/>
          <w:szCs w:val="24"/>
        </w:rPr>
        <w:br/>
        <w:t xml:space="preserve">W szczególnie uzasadnionych przypadkach rektor, na wniosek </w:t>
      </w:r>
      <w:r w:rsidRPr="0008432F">
        <w:rPr>
          <w:rFonts w:ascii="Arial" w:hAnsi="Arial" w:cs="Arial"/>
          <w:szCs w:val="24"/>
        </w:rPr>
        <w:lastRenderedPageBreak/>
        <w:t>przewodniczącego komisji, może wydłużyć termin na wyjaśnienie zgłoszeni</w:t>
      </w:r>
      <w:r w:rsidR="000B02B4">
        <w:rPr>
          <w:rFonts w:ascii="Arial" w:hAnsi="Arial" w:cs="Arial"/>
          <w:szCs w:val="24"/>
        </w:rPr>
        <w:t>a</w:t>
      </w:r>
      <w:bookmarkStart w:id="3" w:name="_GoBack"/>
      <w:bookmarkEnd w:id="3"/>
      <w:r w:rsidRPr="0008432F">
        <w:rPr>
          <w:rFonts w:ascii="Arial" w:hAnsi="Arial" w:cs="Arial"/>
          <w:szCs w:val="24"/>
        </w:rPr>
        <w:t>. Informacja o przedłużeniu postępowania wyjaśniającego wraz z uzasadnieniem jest przekazywana osobie zgłaszającej oraz osobie, której zgłoszenie dotyczy.</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 W trakcie postępowania wyjaśniającego komisja ma prawo m.in. do:</w:t>
      </w:r>
    </w:p>
    <w:p w:rsidR="009B4802" w:rsidRPr="0008432F" w:rsidRDefault="009B4802" w:rsidP="0008432F">
      <w:pPr>
        <w:pStyle w:val="Akapitzlist"/>
        <w:numPr>
          <w:ilvl w:val="0"/>
          <w:numId w:val="9"/>
        </w:numPr>
        <w:spacing w:after="0" w:line="360" w:lineRule="auto"/>
        <w:jc w:val="both"/>
        <w:rPr>
          <w:rFonts w:ascii="Arial" w:hAnsi="Arial" w:cs="Arial"/>
          <w:szCs w:val="24"/>
        </w:rPr>
      </w:pPr>
      <w:r w:rsidRPr="0008432F">
        <w:rPr>
          <w:rFonts w:ascii="Arial" w:hAnsi="Arial" w:cs="Arial"/>
          <w:szCs w:val="24"/>
        </w:rPr>
        <w:t>wglądu w dokumenty niezbędne do wyjaśnienia zgłoszenia,</w:t>
      </w:r>
    </w:p>
    <w:p w:rsidR="009B4802" w:rsidRPr="0008432F" w:rsidRDefault="009B4802" w:rsidP="0008432F">
      <w:pPr>
        <w:pStyle w:val="Akapitzlist"/>
        <w:numPr>
          <w:ilvl w:val="0"/>
          <w:numId w:val="9"/>
        </w:numPr>
        <w:spacing w:after="0" w:line="360" w:lineRule="auto"/>
        <w:jc w:val="both"/>
        <w:rPr>
          <w:rFonts w:ascii="Arial" w:hAnsi="Arial" w:cs="Arial"/>
          <w:szCs w:val="24"/>
        </w:rPr>
      </w:pPr>
      <w:r w:rsidRPr="0008432F">
        <w:rPr>
          <w:rFonts w:ascii="Arial" w:hAnsi="Arial" w:cs="Arial"/>
          <w:szCs w:val="24"/>
        </w:rPr>
        <w:t>wzywania i wysłuchania osoby zgłaszającej oraz osoby, której zgłoszenie dotyczy,</w:t>
      </w:r>
    </w:p>
    <w:p w:rsidR="009B4802" w:rsidRPr="0008432F" w:rsidRDefault="009B4802" w:rsidP="0008432F">
      <w:pPr>
        <w:pStyle w:val="Akapitzlist"/>
        <w:numPr>
          <w:ilvl w:val="0"/>
          <w:numId w:val="9"/>
        </w:numPr>
        <w:spacing w:after="0" w:line="360" w:lineRule="auto"/>
        <w:jc w:val="both"/>
        <w:rPr>
          <w:rFonts w:ascii="Arial" w:hAnsi="Arial" w:cs="Arial"/>
          <w:szCs w:val="24"/>
        </w:rPr>
      </w:pPr>
      <w:r w:rsidRPr="0008432F">
        <w:rPr>
          <w:rFonts w:ascii="Arial" w:hAnsi="Arial" w:cs="Arial"/>
          <w:szCs w:val="24"/>
        </w:rPr>
        <w:t xml:space="preserve">wzywania i wysłuchania jako świadków zdarzeń osób wskazanych przez osobę zgłaszającą oraz osobę, której zgłoszenie dotyczy, </w:t>
      </w:r>
    </w:p>
    <w:p w:rsidR="009B4802" w:rsidRPr="0008432F" w:rsidRDefault="009B4802" w:rsidP="0008432F">
      <w:pPr>
        <w:pStyle w:val="Akapitzlist"/>
        <w:numPr>
          <w:ilvl w:val="0"/>
          <w:numId w:val="9"/>
        </w:numPr>
        <w:spacing w:after="0" w:line="360" w:lineRule="auto"/>
        <w:jc w:val="both"/>
        <w:rPr>
          <w:rFonts w:ascii="Arial" w:hAnsi="Arial" w:cs="Arial"/>
          <w:szCs w:val="24"/>
        </w:rPr>
      </w:pPr>
      <w:r w:rsidRPr="0008432F">
        <w:rPr>
          <w:rFonts w:ascii="Arial" w:hAnsi="Arial" w:cs="Arial"/>
          <w:szCs w:val="24"/>
        </w:rPr>
        <w:t xml:space="preserve">przeprowadzenia innych czynności, które mają istotne znaczenie </w:t>
      </w:r>
      <w:r w:rsidRPr="0008432F">
        <w:rPr>
          <w:rFonts w:ascii="Arial" w:hAnsi="Arial" w:cs="Arial"/>
          <w:szCs w:val="24"/>
        </w:rPr>
        <w:br/>
        <w:t>w postępowaniu przed komisją,</w:t>
      </w:r>
    </w:p>
    <w:p w:rsidR="009B4802" w:rsidRPr="0008432F" w:rsidRDefault="009B4802" w:rsidP="0008432F">
      <w:pPr>
        <w:pStyle w:val="Akapitzlist"/>
        <w:numPr>
          <w:ilvl w:val="0"/>
          <w:numId w:val="9"/>
        </w:numPr>
        <w:spacing w:after="0" w:line="360" w:lineRule="auto"/>
        <w:jc w:val="both"/>
        <w:rPr>
          <w:rFonts w:ascii="Arial" w:hAnsi="Arial" w:cs="Arial"/>
          <w:szCs w:val="24"/>
        </w:rPr>
      </w:pPr>
      <w:r w:rsidRPr="0008432F">
        <w:rPr>
          <w:rFonts w:ascii="Arial" w:hAnsi="Arial" w:cs="Arial"/>
          <w:szCs w:val="24"/>
        </w:rPr>
        <w:t>przekazania sprawy rektorowi w przypadku ustalenia, że zgłoszenie jest nieprawdziwe lub stanowiło nadużycie prawa, lub zgłaszający fałszywie oskarżył osobę o działania niepożądane.</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 Komisja ma prawo pominąć dowody nieistotne do wyjaśnienia zgłoszenia lub dowody służące przedłużeniu postępowania wyjaśniającego.</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W postępowaniu biorą udział wyłącznie osoby wezwane przez komisję. Sekretarz komisji dokonuje wezwań do uczestniczenia w posiedzeniu, celem złożenia wyjaśnień lub przedstawienia dowodów, za pośrednictwem poczty </w:t>
      </w:r>
      <w:bookmarkStart w:id="4" w:name="_Hlk215825167"/>
      <w:r w:rsidRPr="0008432F">
        <w:rPr>
          <w:rFonts w:ascii="Arial" w:hAnsi="Arial" w:cs="Arial"/>
          <w:szCs w:val="24"/>
        </w:rPr>
        <w:t>elektronicznej w domenie uwb.edu.pl.</w:t>
      </w:r>
      <w:r w:rsidRPr="0008432F">
        <w:rPr>
          <w:rFonts w:ascii="Arial" w:hAnsi="Arial" w:cs="Arial"/>
          <w:color w:val="70AD47" w:themeColor="accent6"/>
          <w:szCs w:val="24"/>
        </w:rPr>
        <w:t xml:space="preserve"> </w:t>
      </w:r>
      <w:bookmarkEnd w:id="4"/>
      <w:r w:rsidRPr="0008432F">
        <w:rPr>
          <w:rFonts w:ascii="Arial" w:hAnsi="Arial" w:cs="Arial"/>
          <w:szCs w:val="24"/>
        </w:rPr>
        <w:t>W przypadku konieczności przesłuchania świadków, nieposiadających poczty elektronicznej w domenie uwb.edu.pl, wezwań dokonuje się za pośrednictwem operatora pocztowego, poczty elektronicznej lub telefonicznie, pozostawiając w aktach sprawy adnotację zawierającą datę i treść przekazanego wezwania, wraz z podpisem osoby, która dokonała tej czynności.</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 xml:space="preserve">Komisja na podstawie przeprowadzonych dowodów może uznać, że wyjaśniono wszelkie okoliczności związane ze zgłoszeniem i zakończyć postępowanie wyjaśniające. </w:t>
      </w:r>
    </w:p>
    <w:p w:rsidR="009B4802" w:rsidRPr="0008432F" w:rsidRDefault="009B4802" w:rsidP="0008432F">
      <w:pPr>
        <w:numPr>
          <w:ilvl w:val="0"/>
          <w:numId w:val="8"/>
        </w:numPr>
        <w:spacing w:after="0" w:line="360" w:lineRule="auto"/>
        <w:ind w:left="714" w:hanging="357"/>
        <w:contextualSpacing/>
        <w:jc w:val="both"/>
        <w:rPr>
          <w:rFonts w:ascii="Arial" w:hAnsi="Arial" w:cs="Arial"/>
          <w:szCs w:val="24"/>
        </w:rPr>
      </w:pPr>
      <w:r w:rsidRPr="0008432F">
        <w:rPr>
          <w:rFonts w:ascii="Arial" w:hAnsi="Arial" w:cs="Arial"/>
          <w:szCs w:val="24"/>
        </w:rPr>
        <w:t>Po zakończeniu postępowania wyjaśniającego komisja przystępuje do głosowania w przedmiocie ustalenia, czy zgłoszenie miało znamiona działania niepożądanego. Na karcie do głosowani</w:t>
      </w:r>
      <w:r w:rsidR="00C874F1">
        <w:rPr>
          <w:rFonts w:ascii="Arial" w:hAnsi="Arial" w:cs="Arial"/>
          <w:szCs w:val="24"/>
        </w:rPr>
        <w:t>a</w:t>
      </w:r>
      <w:r w:rsidRPr="0008432F">
        <w:rPr>
          <w:rFonts w:ascii="Arial" w:hAnsi="Arial" w:cs="Arial"/>
          <w:szCs w:val="24"/>
        </w:rPr>
        <w:t xml:space="preserve"> umieszcza się dwa warianty: „za zgłoszeniem”, „przeciwko zgłoszeniu”. Głosujący pozostawia nieskreślony wariant, na który głosuje. W przypadku równej liczby głosów, decydujący jest głos przewodniczącego</w:t>
      </w:r>
      <w:r w:rsidR="00C874F1">
        <w:rPr>
          <w:rFonts w:ascii="Arial" w:hAnsi="Arial" w:cs="Arial"/>
          <w:szCs w:val="24"/>
        </w:rPr>
        <w:t>.</w:t>
      </w:r>
      <w:r w:rsidRPr="0008432F">
        <w:rPr>
          <w:rFonts w:ascii="Arial" w:hAnsi="Arial" w:cs="Arial"/>
          <w:szCs w:val="24"/>
        </w:rPr>
        <w:t xml:space="preserve"> </w:t>
      </w:r>
    </w:p>
    <w:p w:rsidR="009B4802" w:rsidRPr="0008432F" w:rsidRDefault="009B4802" w:rsidP="0008432F">
      <w:pPr>
        <w:pStyle w:val="Akapitzlist"/>
        <w:numPr>
          <w:ilvl w:val="0"/>
          <w:numId w:val="8"/>
        </w:numPr>
        <w:spacing w:after="0" w:line="360" w:lineRule="auto"/>
        <w:ind w:left="714" w:hanging="357"/>
        <w:jc w:val="both"/>
        <w:rPr>
          <w:rFonts w:ascii="Arial" w:hAnsi="Arial" w:cs="Arial"/>
          <w:szCs w:val="24"/>
        </w:rPr>
      </w:pPr>
      <w:r w:rsidRPr="0008432F">
        <w:rPr>
          <w:rFonts w:ascii="Arial" w:hAnsi="Arial" w:cs="Arial"/>
          <w:szCs w:val="24"/>
        </w:rPr>
        <w:lastRenderedPageBreak/>
        <w:t xml:space="preserve">Komisja podejmuje decyzję zwykłą większością głosów przy obecności 3/5 całego składu. Głosowanie jest tajne. </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Komisja po zakończeniu postępowania wyjaśniającego oraz po głosowaniu,</w:t>
      </w:r>
      <w:r w:rsidRPr="0008432F">
        <w:rPr>
          <w:rFonts w:ascii="Arial" w:hAnsi="Arial" w:cs="Arial"/>
          <w:szCs w:val="24"/>
        </w:rPr>
        <w:br/>
        <w:t>o którym mowa w ust. 19-20, w ciągu 7 dni roboczych sporządza protokół końcowy wraz z opinią oraz ewentualnymi zdaniami odrębnymi, uzasadnieniem i propozycją działań, oraz informacją o tym</w:t>
      </w:r>
      <w:r w:rsidR="00C774CF">
        <w:rPr>
          <w:rFonts w:ascii="Arial" w:hAnsi="Arial" w:cs="Arial"/>
          <w:szCs w:val="24"/>
        </w:rPr>
        <w:t>,</w:t>
      </w:r>
      <w:r w:rsidRPr="0008432F">
        <w:rPr>
          <w:rFonts w:ascii="Arial" w:hAnsi="Arial" w:cs="Arial"/>
          <w:szCs w:val="24"/>
        </w:rPr>
        <w:t xml:space="preserve"> czy zgłoszenie zostało skierowane do mediacji, który przekazuje rektorowi. Wzór protokołu stanowi Załącznik nr 4 do niniejszej procedury. </w:t>
      </w:r>
    </w:p>
    <w:p w:rsidR="009B4802" w:rsidRPr="0008432F" w:rsidRDefault="009B4802" w:rsidP="0008432F">
      <w:pPr>
        <w:pStyle w:val="Akapitzlist"/>
        <w:numPr>
          <w:ilvl w:val="0"/>
          <w:numId w:val="8"/>
        </w:numPr>
        <w:spacing w:after="0" w:line="360" w:lineRule="auto"/>
        <w:jc w:val="both"/>
        <w:rPr>
          <w:rFonts w:ascii="Arial" w:hAnsi="Arial" w:cs="Arial"/>
          <w:szCs w:val="24"/>
        </w:rPr>
      </w:pPr>
      <w:r w:rsidRPr="0008432F">
        <w:rPr>
          <w:rFonts w:ascii="Arial" w:hAnsi="Arial" w:cs="Arial"/>
          <w:szCs w:val="24"/>
        </w:rPr>
        <w:t>W przypadku stwierdzenia działania niepożądanego komisja może rekomendować rektorowi w szczególności:</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w stosunku do pracownika przeniesienie w strukturach uczelni lub pozbawienie pełnionej funkcji,</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 xml:space="preserve">w stosunku do studenta lub doktoranta odpowiednio: zmianę grupy, zmianę promotora lub promotora pomocniczego, </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 xml:space="preserve">zobowiązanie członka wspólnoty uczelni do przeprosin w ustalonej treści </w:t>
      </w:r>
      <w:r w:rsidRPr="0008432F">
        <w:rPr>
          <w:rFonts w:ascii="Arial" w:hAnsi="Arial" w:cs="Arial"/>
          <w:szCs w:val="24"/>
        </w:rPr>
        <w:br/>
        <w:t>i formie,</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skierowanie sprawy do właściwego rzecznika dyscyplinarnego,</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nałożenie kary upomnienia, w przypadku gdy czyn stanowi przewinienie dyscyplinarne mniejszej wagi i udowodnienie winy nie wymaga</w:t>
      </w:r>
      <w:r w:rsidRPr="0008432F">
        <w:rPr>
          <w:rFonts w:ascii="Arial" w:hAnsi="Arial" w:cs="Arial"/>
          <w:strike/>
          <w:szCs w:val="24"/>
        </w:rPr>
        <w:t xml:space="preserve"> </w:t>
      </w:r>
      <w:r w:rsidRPr="0008432F">
        <w:rPr>
          <w:rFonts w:ascii="Arial" w:hAnsi="Arial" w:cs="Arial"/>
          <w:szCs w:val="24"/>
        </w:rPr>
        <w:t>przeprowadzenia postępowania wyjaśniającego przez właściwego rzecznika dyscyplinarnego,</w:t>
      </w:r>
    </w:p>
    <w:p w:rsidR="009B4802" w:rsidRPr="0008432F" w:rsidRDefault="009B4802" w:rsidP="0008432F">
      <w:pPr>
        <w:pStyle w:val="Akapitzlist"/>
        <w:numPr>
          <w:ilvl w:val="0"/>
          <w:numId w:val="10"/>
        </w:numPr>
        <w:spacing w:after="0" w:line="360" w:lineRule="auto"/>
        <w:jc w:val="both"/>
        <w:rPr>
          <w:rFonts w:ascii="Arial" w:hAnsi="Arial" w:cs="Arial"/>
          <w:szCs w:val="24"/>
        </w:rPr>
      </w:pPr>
      <w:r w:rsidRPr="0008432F">
        <w:rPr>
          <w:rFonts w:ascii="Arial" w:hAnsi="Arial" w:cs="Arial"/>
          <w:szCs w:val="24"/>
        </w:rPr>
        <w:t>zobowiązanie osoby/osób do udziału w tematycznych szkoleniach lub warsztatach.</w:t>
      </w:r>
    </w:p>
    <w:p w:rsidR="009B4802" w:rsidRPr="0008432F" w:rsidRDefault="009B4802" w:rsidP="0008432F">
      <w:pPr>
        <w:numPr>
          <w:ilvl w:val="0"/>
          <w:numId w:val="8"/>
        </w:numPr>
        <w:spacing w:after="0" w:line="360" w:lineRule="auto"/>
        <w:jc w:val="both"/>
        <w:rPr>
          <w:rFonts w:ascii="Arial" w:hAnsi="Arial" w:cs="Arial"/>
          <w:szCs w:val="24"/>
        </w:rPr>
      </w:pPr>
      <w:r w:rsidRPr="0008432F">
        <w:rPr>
          <w:rFonts w:ascii="Arial" w:hAnsi="Arial" w:cs="Arial"/>
          <w:szCs w:val="24"/>
        </w:rPr>
        <w:t>Rektor po otrzymaniu opinii komisji podejmuje ostateczną decyzję w sprawie oraz informuje o niej osobę zgłaszającą oraz osobę, której zgłoszenie dotyczy.</w:t>
      </w:r>
    </w:p>
    <w:p w:rsidR="009B4802" w:rsidRPr="0008432F" w:rsidRDefault="009B4802" w:rsidP="0008432F">
      <w:pPr>
        <w:numPr>
          <w:ilvl w:val="0"/>
          <w:numId w:val="8"/>
        </w:numPr>
        <w:spacing w:after="0" w:line="360" w:lineRule="auto"/>
        <w:contextualSpacing/>
        <w:jc w:val="both"/>
        <w:rPr>
          <w:rFonts w:ascii="Arial" w:hAnsi="Arial" w:cs="Arial"/>
          <w:szCs w:val="24"/>
        </w:rPr>
      </w:pPr>
      <w:r w:rsidRPr="0008432F">
        <w:rPr>
          <w:rFonts w:ascii="Arial" w:hAnsi="Arial" w:cs="Arial"/>
          <w:szCs w:val="24"/>
        </w:rPr>
        <w:t>Jeżeli w toku postępowania osoba, której zgłoszenie dotyczy utraci status pracownika, studenta, doktoranta, to przewodniczący komisji rozpatrującej zgłoszenie podejmuje decyzję o umorzeniu postępowania ze względu na jego bezprzedmiotowość.</w:t>
      </w:r>
    </w:p>
    <w:p w:rsidR="009B4802" w:rsidRDefault="009B4802" w:rsidP="0008432F">
      <w:pPr>
        <w:spacing w:after="0" w:line="360" w:lineRule="auto"/>
        <w:ind w:left="720"/>
        <w:contextualSpacing/>
        <w:jc w:val="both"/>
        <w:rPr>
          <w:rFonts w:ascii="Arial" w:hAnsi="Arial" w:cs="Arial"/>
          <w:szCs w:val="24"/>
        </w:rPr>
      </w:pPr>
    </w:p>
    <w:p w:rsidR="0008432F" w:rsidRDefault="0008432F" w:rsidP="0008432F">
      <w:pPr>
        <w:spacing w:after="0" w:line="360" w:lineRule="auto"/>
        <w:ind w:left="720"/>
        <w:contextualSpacing/>
        <w:jc w:val="both"/>
        <w:rPr>
          <w:rFonts w:ascii="Arial" w:hAnsi="Arial" w:cs="Arial"/>
          <w:szCs w:val="24"/>
        </w:rPr>
      </w:pPr>
    </w:p>
    <w:p w:rsidR="0008432F" w:rsidRDefault="0008432F" w:rsidP="0008432F">
      <w:pPr>
        <w:spacing w:after="0" w:line="360" w:lineRule="auto"/>
        <w:ind w:left="720"/>
        <w:contextualSpacing/>
        <w:jc w:val="both"/>
        <w:rPr>
          <w:rFonts w:ascii="Arial" w:hAnsi="Arial" w:cs="Arial"/>
          <w:szCs w:val="24"/>
        </w:rPr>
      </w:pPr>
    </w:p>
    <w:p w:rsidR="0008432F" w:rsidRDefault="0008432F" w:rsidP="0008432F">
      <w:pPr>
        <w:spacing w:after="0" w:line="360" w:lineRule="auto"/>
        <w:ind w:left="720"/>
        <w:contextualSpacing/>
        <w:jc w:val="both"/>
        <w:rPr>
          <w:rFonts w:ascii="Arial" w:hAnsi="Arial" w:cs="Arial"/>
          <w:szCs w:val="24"/>
        </w:rPr>
      </w:pPr>
    </w:p>
    <w:p w:rsidR="0008432F" w:rsidRPr="0008432F" w:rsidRDefault="0008432F" w:rsidP="0008432F">
      <w:pPr>
        <w:spacing w:after="0" w:line="360" w:lineRule="auto"/>
        <w:ind w:left="720"/>
        <w:contextualSpacing/>
        <w:jc w:val="both"/>
        <w:rPr>
          <w:rFonts w:ascii="Arial" w:hAnsi="Arial" w:cs="Arial"/>
          <w:szCs w:val="24"/>
        </w:rPr>
      </w:pPr>
    </w:p>
    <w:p w:rsidR="009B4802" w:rsidRPr="0008432F" w:rsidRDefault="009B4802" w:rsidP="0008432F">
      <w:pPr>
        <w:spacing w:after="0" w:line="360" w:lineRule="auto"/>
        <w:jc w:val="center"/>
        <w:rPr>
          <w:rFonts w:ascii="Arial" w:hAnsi="Arial" w:cs="Arial"/>
          <w:szCs w:val="24"/>
        </w:rPr>
      </w:pPr>
      <w:r w:rsidRPr="0008432F">
        <w:rPr>
          <w:rFonts w:ascii="Arial" w:hAnsi="Arial" w:cs="Arial"/>
          <w:szCs w:val="24"/>
        </w:rPr>
        <w:lastRenderedPageBreak/>
        <w:t>§ 8</w:t>
      </w:r>
    </w:p>
    <w:p w:rsidR="009B4802" w:rsidRPr="0008432F" w:rsidRDefault="009B4802" w:rsidP="0008432F">
      <w:pPr>
        <w:pStyle w:val="Akapitzlist"/>
        <w:spacing w:after="0" w:line="360" w:lineRule="auto"/>
        <w:ind w:left="0"/>
        <w:jc w:val="center"/>
        <w:rPr>
          <w:rFonts w:ascii="Arial" w:hAnsi="Arial" w:cs="Arial"/>
          <w:b/>
          <w:bCs/>
          <w:szCs w:val="24"/>
        </w:rPr>
      </w:pPr>
      <w:r w:rsidRPr="0008432F">
        <w:rPr>
          <w:rFonts w:ascii="Arial" w:hAnsi="Arial" w:cs="Arial"/>
          <w:b/>
          <w:bCs/>
          <w:szCs w:val="24"/>
        </w:rPr>
        <w:t xml:space="preserve">V ZOBOWIĄZANIE DO ZACHOWANIA </w:t>
      </w:r>
      <w:r w:rsidRPr="0008432F">
        <w:rPr>
          <w:rFonts w:ascii="Arial" w:hAnsi="Arial" w:cs="Arial"/>
          <w:b/>
          <w:bCs/>
          <w:szCs w:val="24"/>
        </w:rPr>
        <w:br/>
        <w:t>POUFNOŚCI I OCHRONA DANYCH OSOBOWYCH</w:t>
      </w:r>
    </w:p>
    <w:p w:rsidR="009B4802" w:rsidRPr="0008432F" w:rsidRDefault="009B4802" w:rsidP="0008432F">
      <w:pPr>
        <w:pStyle w:val="Akapitzlist"/>
        <w:spacing w:after="0" w:line="360" w:lineRule="auto"/>
        <w:rPr>
          <w:rFonts w:ascii="Arial" w:hAnsi="Arial" w:cs="Arial"/>
          <w:b/>
          <w:bCs/>
          <w:szCs w:val="24"/>
        </w:rPr>
      </w:pPr>
    </w:p>
    <w:p w:rsidR="009B4802" w:rsidRPr="00AE3E06" w:rsidRDefault="009B4802" w:rsidP="0008432F">
      <w:pPr>
        <w:pStyle w:val="Akapitzlist"/>
        <w:numPr>
          <w:ilvl w:val="0"/>
          <w:numId w:val="17"/>
        </w:numPr>
        <w:spacing w:after="0" w:line="360" w:lineRule="auto"/>
        <w:ind w:left="374" w:hanging="374"/>
        <w:jc w:val="both"/>
        <w:rPr>
          <w:rFonts w:ascii="Arial" w:hAnsi="Arial" w:cs="Arial"/>
          <w:szCs w:val="24"/>
        </w:rPr>
      </w:pPr>
      <w:r w:rsidRPr="00AE3E06">
        <w:rPr>
          <w:rFonts w:ascii="Arial" w:hAnsi="Arial" w:cs="Arial"/>
          <w:szCs w:val="24"/>
        </w:rPr>
        <w:t xml:space="preserve">Rektor dokłada wszelkich starań mających na celu ochronę danych osobowych przetwarzanych w związku z realizacją procedury. </w:t>
      </w:r>
    </w:p>
    <w:p w:rsidR="009B4802" w:rsidRPr="00AE3E06" w:rsidRDefault="009B4802" w:rsidP="0008432F">
      <w:pPr>
        <w:numPr>
          <w:ilvl w:val="0"/>
          <w:numId w:val="17"/>
        </w:numPr>
        <w:spacing w:after="0" w:line="360" w:lineRule="auto"/>
        <w:ind w:left="374" w:hanging="374"/>
        <w:contextualSpacing/>
        <w:jc w:val="both"/>
        <w:rPr>
          <w:rFonts w:ascii="Arial" w:hAnsi="Arial" w:cs="Arial"/>
          <w:szCs w:val="24"/>
        </w:rPr>
      </w:pPr>
      <w:r w:rsidRPr="00AE3E06">
        <w:rPr>
          <w:rFonts w:ascii="Arial" w:hAnsi="Arial" w:cs="Arial"/>
          <w:szCs w:val="24"/>
        </w:rPr>
        <w:t>Osoby wykonujące zadania związane z realizacją procedury składają oświadczeni</w:t>
      </w:r>
      <w:r w:rsidR="00606F9F" w:rsidRPr="00AE3E06">
        <w:rPr>
          <w:rFonts w:ascii="Arial" w:hAnsi="Arial" w:cs="Arial"/>
          <w:szCs w:val="24"/>
        </w:rPr>
        <w:t>e</w:t>
      </w:r>
      <w:r w:rsidRPr="00AE3E06">
        <w:rPr>
          <w:rFonts w:ascii="Arial" w:hAnsi="Arial" w:cs="Arial"/>
          <w:szCs w:val="24"/>
        </w:rPr>
        <w:t xml:space="preserve"> dotyczące ochrony danych osobowych oraz zachowania poufności</w:t>
      </w:r>
      <w:r w:rsidR="00F4172E" w:rsidRPr="00AE3E06">
        <w:rPr>
          <w:rFonts w:ascii="Arial" w:hAnsi="Arial" w:cs="Arial"/>
          <w:szCs w:val="24"/>
        </w:rPr>
        <w:t>,</w:t>
      </w:r>
      <w:r w:rsidRPr="00AE3E06">
        <w:rPr>
          <w:rFonts w:ascii="Arial" w:hAnsi="Arial" w:cs="Arial"/>
          <w:szCs w:val="24"/>
        </w:rPr>
        <w:t xml:space="preserve"> stanowiące Załącznik nr 5 do niniejszej procedury.</w:t>
      </w:r>
    </w:p>
    <w:p w:rsidR="009B4802" w:rsidRPr="00AE3E06" w:rsidRDefault="009B4802" w:rsidP="0008432F">
      <w:pPr>
        <w:pStyle w:val="Akapitzlist"/>
        <w:numPr>
          <w:ilvl w:val="0"/>
          <w:numId w:val="17"/>
        </w:numPr>
        <w:spacing w:after="0" w:line="360" w:lineRule="auto"/>
        <w:jc w:val="both"/>
        <w:rPr>
          <w:rFonts w:ascii="Arial" w:hAnsi="Arial" w:cs="Arial"/>
          <w:szCs w:val="24"/>
        </w:rPr>
      </w:pPr>
      <w:r w:rsidRPr="00AE3E06">
        <w:rPr>
          <w:rFonts w:ascii="Arial" w:hAnsi="Arial" w:cs="Arial"/>
          <w:szCs w:val="24"/>
        </w:rPr>
        <w:t xml:space="preserve">Osoby, o których mowa w ust. 2, są upoważnione są do przetwarzania danych osobowych osób występujących w procedurze, wyłącznie w celu wynikającym </w:t>
      </w:r>
      <w:r w:rsidR="009B49AE" w:rsidRPr="00AE3E06">
        <w:rPr>
          <w:rFonts w:ascii="Arial" w:hAnsi="Arial" w:cs="Arial"/>
          <w:szCs w:val="24"/>
        </w:rPr>
        <w:br/>
      </w:r>
      <w:r w:rsidRPr="00AE3E06">
        <w:rPr>
          <w:rFonts w:ascii="Arial" w:hAnsi="Arial" w:cs="Arial"/>
          <w:szCs w:val="24"/>
        </w:rPr>
        <w:t xml:space="preserve">z prowadzonego postępowania oraz są zobowiązane do zachowania tych danych w poufności pod rygorem sankcji wynikających z obowiązujących przepisów prawa. Wzór upoważnienia do przetwarzania danych osobowych stanowi Załącznik nr 6 do niniejszej procedury. </w:t>
      </w:r>
    </w:p>
    <w:p w:rsidR="009B4802" w:rsidRPr="0008432F" w:rsidRDefault="009B4802" w:rsidP="0008432F">
      <w:pPr>
        <w:numPr>
          <w:ilvl w:val="0"/>
          <w:numId w:val="17"/>
        </w:numPr>
        <w:spacing w:after="0" w:line="360" w:lineRule="auto"/>
        <w:ind w:left="374" w:hanging="374"/>
        <w:contextualSpacing/>
        <w:jc w:val="both"/>
        <w:rPr>
          <w:rFonts w:ascii="Arial" w:hAnsi="Arial" w:cs="Arial"/>
          <w:szCs w:val="24"/>
        </w:rPr>
      </w:pPr>
      <w:r w:rsidRPr="00AE3E06">
        <w:rPr>
          <w:rFonts w:ascii="Arial" w:hAnsi="Arial" w:cs="Arial"/>
          <w:szCs w:val="24"/>
        </w:rPr>
        <w:t>Osoba zgłaszająca, osoba, której zgłoszenie dotyczy oraz świadkowie są informowani o przetwarzaniu danych osobowych oraz obowiązku zachowania poufności, zgodnie z treścią odpowiednich obowiązków informacyjnych</w:t>
      </w:r>
      <w:r w:rsidR="00F4172E" w:rsidRPr="00AE3E06">
        <w:rPr>
          <w:rFonts w:ascii="Arial" w:hAnsi="Arial" w:cs="Arial"/>
          <w:szCs w:val="24"/>
        </w:rPr>
        <w:t>,</w:t>
      </w:r>
      <w:r w:rsidRPr="00AE3E06">
        <w:rPr>
          <w:rFonts w:ascii="Arial" w:hAnsi="Arial" w:cs="Arial"/>
          <w:szCs w:val="24"/>
        </w:rPr>
        <w:t xml:space="preserve"> </w:t>
      </w:r>
      <w:r w:rsidRPr="0008432F">
        <w:rPr>
          <w:rFonts w:ascii="Arial" w:hAnsi="Arial" w:cs="Arial"/>
          <w:szCs w:val="24"/>
        </w:rPr>
        <w:t>stanowiących Załącznik nr 7 do niniejszej procedury.</w:t>
      </w:r>
    </w:p>
    <w:p w:rsidR="009B4802" w:rsidRPr="0008432F" w:rsidRDefault="009B4802" w:rsidP="0008432F">
      <w:pPr>
        <w:spacing w:after="0" w:line="360" w:lineRule="auto"/>
        <w:jc w:val="both"/>
        <w:rPr>
          <w:rFonts w:ascii="Arial" w:hAnsi="Arial" w:cs="Arial"/>
          <w:strike/>
          <w:szCs w:val="24"/>
        </w:rPr>
      </w:pPr>
    </w:p>
    <w:p w:rsidR="009B4802" w:rsidRPr="0008432F" w:rsidRDefault="009B4802" w:rsidP="0008432F">
      <w:pPr>
        <w:spacing w:after="0" w:line="360" w:lineRule="auto"/>
        <w:jc w:val="center"/>
        <w:rPr>
          <w:rFonts w:ascii="Arial" w:hAnsi="Arial" w:cs="Arial"/>
          <w:szCs w:val="24"/>
        </w:rPr>
      </w:pPr>
      <w:r w:rsidRPr="0008432F">
        <w:rPr>
          <w:rFonts w:ascii="Arial" w:hAnsi="Arial" w:cs="Arial"/>
          <w:szCs w:val="24"/>
        </w:rPr>
        <w:t>§ 9</w:t>
      </w:r>
    </w:p>
    <w:p w:rsidR="009B4802" w:rsidRPr="0008432F" w:rsidRDefault="009B4802" w:rsidP="0008432F">
      <w:pPr>
        <w:spacing w:after="0" w:line="360" w:lineRule="auto"/>
        <w:jc w:val="center"/>
        <w:rPr>
          <w:rFonts w:ascii="Arial" w:hAnsi="Arial" w:cs="Arial"/>
          <w:b/>
          <w:szCs w:val="24"/>
        </w:rPr>
      </w:pPr>
      <w:r w:rsidRPr="0008432F">
        <w:rPr>
          <w:rFonts w:ascii="Arial" w:hAnsi="Arial" w:cs="Arial"/>
          <w:b/>
          <w:szCs w:val="24"/>
        </w:rPr>
        <w:t>VI POSTANOWIENIA KOŃCOWE</w:t>
      </w:r>
    </w:p>
    <w:p w:rsidR="009B4802" w:rsidRPr="0008432F" w:rsidRDefault="009B4802" w:rsidP="0008432F">
      <w:pPr>
        <w:numPr>
          <w:ilvl w:val="0"/>
          <w:numId w:val="7"/>
        </w:numPr>
        <w:spacing w:after="0" w:line="360" w:lineRule="auto"/>
        <w:jc w:val="both"/>
        <w:rPr>
          <w:rFonts w:ascii="Arial" w:hAnsi="Arial" w:cs="Arial"/>
          <w:szCs w:val="24"/>
        </w:rPr>
      </w:pPr>
      <w:r w:rsidRPr="0008432F">
        <w:rPr>
          <w:rFonts w:ascii="Arial" w:hAnsi="Arial" w:cs="Arial"/>
          <w:szCs w:val="24"/>
        </w:rPr>
        <w:t>Rektor</w:t>
      </w:r>
      <w:r w:rsidRPr="0008432F">
        <w:rPr>
          <w:rFonts w:ascii="Arial" w:hAnsi="Arial" w:cs="Arial"/>
          <w:color w:val="7030A0"/>
          <w:szCs w:val="24"/>
        </w:rPr>
        <w:t xml:space="preserve"> </w:t>
      </w:r>
      <w:r w:rsidRPr="0008432F">
        <w:rPr>
          <w:rFonts w:ascii="Arial" w:hAnsi="Arial" w:cs="Arial"/>
          <w:szCs w:val="24"/>
        </w:rPr>
        <w:t>dokonuje przeglądu procedury nie rzadziej niż raz na trzy lata.</w:t>
      </w:r>
    </w:p>
    <w:p w:rsidR="009B4802" w:rsidRPr="0008432F" w:rsidRDefault="009B4802" w:rsidP="0008432F">
      <w:pPr>
        <w:pStyle w:val="Akapitzlist"/>
        <w:numPr>
          <w:ilvl w:val="0"/>
          <w:numId w:val="7"/>
        </w:numPr>
        <w:spacing w:after="0" w:line="360" w:lineRule="auto"/>
        <w:jc w:val="both"/>
        <w:rPr>
          <w:rFonts w:ascii="Arial" w:hAnsi="Arial" w:cs="Arial"/>
          <w:color w:val="70AD47" w:themeColor="accent6"/>
          <w:szCs w:val="24"/>
        </w:rPr>
      </w:pPr>
      <w:r w:rsidRPr="0008432F">
        <w:rPr>
          <w:rFonts w:ascii="Arial" w:hAnsi="Arial" w:cs="Arial"/>
          <w:szCs w:val="24"/>
        </w:rPr>
        <w:t>Dział Spraw Osobowych zobowiązany jest przy zatrudnianiu nowych pracowników do zapoznania ich z procedurą bezpośrednio przed nawiązaniem stosunku pracy.</w:t>
      </w:r>
    </w:p>
    <w:p w:rsidR="009B4802" w:rsidRPr="0008432F" w:rsidRDefault="009B4802" w:rsidP="0008432F">
      <w:pPr>
        <w:pStyle w:val="Akapitzlist"/>
        <w:numPr>
          <w:ilvl w:val="0"/>
          <w:numId w:val="7"/>
        </w:numPr>
        <w:spacing w:after="0" w:line="360" w:lineRule="auto"/>
        <w:jc w:val="both"/>
        <w:rPr>
          <w:rFonts w:ascii="Arial" w:hAnsi="Arial" w:cs="Arial"/>
          <w:szCs w:val="24"/>
        </w:rPr>
      </w:pPr>
      <w:r w:rsidRPr="0008432F">
        <w:rPr>
          <w:rFonts w:ascii="Arial" w:hAnsi="Arial" w:cs="Arial"/>
          <w:color w:val="000000" w:themeColor="text1"/>
          <w:szCs w:val="24"/>
        </w:rPr>
        <w:t xml:space="preserve">Członkowie wspólnoty uczelni </w:t>
      </w:r>
      <w:r w:rsidRPr="0008432F">
        <w:rPr>
          <w:rFonts w:ascii="Arial" w:hAnsi="Arial" w:cs="Arial"/>
          <w:szCs w:val="24"/>
        </w:rPr>
        <w:t>są informowani o aktualnej procedurze za pośrednictwem kanałów informacyjnych wykorzystywanych na uczelni.</w:t>
      </w:r>
    </w:p>
    <w:p w:rsidR="009B4802" w:rsidRPr="0008432F" w:rsidRDefault="009B4802" w:rsidP="0008432F">
      <w:pPr>
        <w:pStyle w:val="Akapitzlist"/>
        <w:spacing w:after="0" w:line="360" w:lineRule="auto"/>
        <w:ind w:left="360"/>
        <w:rPr>
          <w:rFonts w:ascii="Arial" w:hAnsi="Arial" w:cs="Arial"/>
          <w:szCs w:val="24"/>
        </w:rPr>
      </w:pPr>
    </w:p>
    <w:p w:rsidR="009B4802" w:rsidRPr="0008432F" w:rsidRDefault="009B4802" w:rsidP="0008432F">
      <w:pPr>
        <w:spacing w:after="0" w:line="360" w:lineRule="auto"/>
        <w:rPr>
          <w:rFonts w:ascii="Arial" w:hAnsi="Arial" w:cs="Arial"/>
          <w:spacing w:val="-4"/>
          <w:szCs w:val="24"/>
        </w:rPr>
      </w:pPr>
    </w:p>
    <w:p w:rsidR="00DD4B63" w:rsidRPr="0008432F" w:rsidRDefault="00DD4B63" w:rsidP="0008432F">
      <w:pPr>
        <w:spacing w:after="0" w:line="360" w:lineRule="auto"/>
        <w:rPr>
          <w:rFonts w:ascii="Arial" w:hAnsi="Arial" w:cs="Arial"/>
          <w:szCs w:val="24"/>
        </w:rPr>
      </w:pPr>
    </w:p>
    <w:sectPr w:rsidR="00DD4B63" w:rsidRPr="0008432F" w:rsidSect="00366CD5">
      <w:footerReference w:type="default" r:id="rId7"/>
      <w:footerReference w:type="firs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802" w:rsidRDefault="009B4802" w:rsidP="009B4802">
      <w:pPr>
        <w:spacing w:after="0" w:line="240" w:lineRule="auto"/>
      </w:pPr>
      <w:r>
        <w:separator/>
      </w:r>
    </w:p>
  </w:endnote>
  <w:endnote w:type="continuationSeparator" w:id="0">
    <w:p w:rsidR="009B4802" w:rsidRDefault="009B4802" w:rsidP="009B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946903"/>
      <w:docPartObj>
        <w:docPartGallery w:val="Page Numbers (Bottom of Page)"/>
        <w:docPartUnique/>
      </w:docPartObj>
    </w:sdtPr>
    <w:sdtEndPr/>
    <w:sdtContent>
      <w:p w:rsidR="00EF1C42" w:rsidRDefault="009B4802">
        <w:pPr>
          <w:pStyle w:val="Stopka"/>
          <w:jc w:val="right"/>
        </w:pPr>
        <w:r w:rsidRPr="00B4243B">
          <w:rPr>
            <w:rFonts w:ascii="Arial" w:hAnsi="Arial" w:cs="Arial"/>
          </w:rPr>
          <w:fldChar w:fldCharType="begin"/>
        </w:r>
        <w:r w:rsidRPr="00B4243B">
          <w:rPr>
            <w:rFonts w:ascii="Arial" w:hAnsi="Arial" w:cs="Arial"/>
          </w:rPr>
          <w:instrText>PAGE   \* MERGEFORMAT</w:instrText>
        </w:r>
        <w:r w:rsidRPr="00B4243B">
          <w:rPr>
            <w:rFonts w:ascii="Arial" w:hAnsi="Arial" w:cs="Arial"/>
          </w:rPr>
          <w:fldChar w:fldCharType="separate"/>
        </w:r>
        <w:r>
          <w:rPr>
            <w:rFonts w:ascii="Arial" w:hAnsi="Arial" w:cs="Arial"/>
            <w:noProof/>
          </w:rPr>
          <w:t>12</w:t>
        </w:r>
        <w:r w:rsidRPr="00B4243B">
          <w:rPr>
            <w:rFonts w:ascii="Arial" w:hAnsi="Arial" w:cs="Arial"/>
          </w:rPr>
          <w:fldChar w:fldCharType="end"/>
        </w:r>
      </w:p>
    </w:sdtContent>
  </w:sdt>
  <w:p w:rsidR="00EF1C42" w:rsidRDefault="00C91C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049432"/>
      <w:docPartObj>
        <w:docPartGallery w:val="Page Numbers (Bottom of Page)"/>
        <w:docPartUnique/>
      </w:docPartObj>
    </w:sdtPr>
    <w:sdtEndPr/>
    <w:sdtContent>
      <w:p w:rsidR="0008432F" w:rsidRDefault="0008432F">
        <w:pPr>
          <w:pStyle w:val="Stopka"/>
          <w:jc w:val="right"/>
        </w:pPr>
        <w:r>
          <w:fldChar w:fldCharType="begin"/>
        </w:r>
        <w:r>
          <w:instrText>PAGE   \* MERGEFORMAT</w:instrText>
        </w:r>
        <w:r>
          <w:fldChar w:fldCharType="separate"/>
        </w:r>
        <w:r>
          <w:t>2</w:t>
        </w:r>
        <w:r>
          <w:fldChar w:fldCharType="end"/>
        </w:r>
      </w:p>
    </w:sdtContent>
  </w:sdt>
  <w:p w:rsidR="0008432F" w:rsidRDefault="000843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802" w:rsidRDefault="009B4802" w:rsidP="009B4802">
      <w:pPr>
        <w:spacing w:after="0" w:line="240" w:lineRule="auto"/>
      </w:pPr>
      <w:r>
        <w:separator/>
      </w:r>
    </w:p>
  </w:footnote>
  <w:footnote w:type="continuationSeparator" w:id="0">
    <w:p w:rsidR="009B4802" w:rsidRDefault="009B4802" w:rsidP="009B4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139"/>
    <w:multiLevelType w:val="hybridMultilevel"/>
    <w:tmpl w:val="86AC16DC"/>
    <w:lvl w:ilvl="0" w:tplc="04150011">
      <w:start w:val="1"/>
      <w:numFmt w:val="decimal"/>
      <w:lvlText w:val="%1)"/>
      <w:lvlJc w:val="left"/>
      <w:pPr>
        <w:ind w:left="1068" w:hanging="360"/>
      </w:pPr>
      <w:rPr>
        <w:rFonts w:hint="default"/>
      </w:rPr>
    </w:lvl>
    <w:lvl w:ilvl="1" w:tplc="D80266B8">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5775D2A"/>
    <w:multiLevelType w:val="hybridMultilevel"/>
    <w:tmpl w:val="02500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90B4A"/>
    <w:multiLevelType w:val="hybridMultilevel"/>
    <w:tmpl w:val="206C518E"/>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DB517DC"/>
    <w:multiLevelType w:val="hybridMultilevel"/>
    <w:tmpl w:val="74102D6A"/>
    <w:lvl w:ilvl="0" w:tplc="9CB8C68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14C3C81"/>
    <w:multiLevelType w:val="hybridMultilevel"/>
    <w:tmpl w:val="793EAEEC"/>
    <w:lvl w:ilvl="0" w:tplc="21528BD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E17E82"/>
    <w:multiLevelType w:val="hybridMultilevel"/>
    <w:tmpl w:val="158612B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BCC23E9"/>
    <w:multiLevelType w:val="hybridMultilevel"/>
    <w:tmpl w:val="2520A4C2"/>
    <w:lvl w:ilvl="0" w:tplc="31D66FD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74B15EF"/>
    <w:multiLevelType w:val="hybridMultilevel"/>
    <w:tmpl w:val="7250CAF4"/>
    <w:lvl w:ilvl="0" w:tplc="47CCE2FA">
      <w:start w:val="1"/>
      <w:numFmt w:val="decimal"/>
      <w:lvlText w:val="%1."/>
      <w:lvlJc w:val="left"/>
      <w:pPr>
        <w:ind w:left="360" w:hanging="360"/>
      </w:pPr>
      <w:rPr>
        <w:rFonts w:hint="default"/>
        <w:color w:val="auto"/>
      </w:rPr>
    </w:lvl>
    <w:lvl w:ilvl="1" w:tplc="D80266B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D4B459D"/>
    <w:multiLevelType w:val="hybridMultilevel"/>
    <w:tmpl w:val="E40E858C"/>
    <w:lvl w:ilvl="0" w:tplc="04150011">
      <w:start w:val="1"/>
      <w:numFmt w:val="decimal"/>
      <w:lvlText w:val="%1)"/>
      <w:lvlJc w:val="left"/>
      <w:pPr>
        <w:ind w:left="72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18E5148"/>
    <w:multiLevelType w:val="hybridMultilevel"/>
    <w:tmpl w:val="E3BA0E64"/>
    <w:lvl w:ilvl="0" w:tplc="7CCE8C5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06529C"/>
    <w:multiLevelType w:val="hybridMultilevel"/>
    <w:tmpl w:val="F1A4BDE4"/>
    <w:lvl w:ilvl="0" w:tplc="04150011">
      <w:start w:val="1"/>
      <w:numFmt w:val="decimal"/>
      <w:lvlText w:val="%1)"/>
      <w:lvlJc w:val="left"/>
      <w:pPr>
        <w:ind w:left="1068" w:hanging="360"/>
      </w:pPr>
      <w:rPr>
        <w:rFonts w:hint="default"/>
      </w:r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2513232"/>
    <w:multiLevelType w:val="hybridMultilevel"/>
    <w:tmpl w:val="643E0A18"/>
    <w:lvl w:ilvl="0" w:tplc="B7EEB5CA">
      <w:start w:val="1"/>
      <w:numFmt w:val="decimal"/>
      <w:lvlText w:val="%1."/>
      <w:lvlJc w:val="left"/>
      <w:pPr>
        <w:ind w:left="360" w:firstLine="0"/>
      </w:pPr>
      <w:rPr>
        <w:rFonts w:hint="default"/>
        <w:b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D979C6"/>
    <w:multiLevelType w:val="hybridMultilevel"/>
    <w:tmpl w:val="3DB6D0C8"/>
    <w:lvl w:ilvl="0" w:tplc="1D36FA3E">
      <w:start w:val="1"/>
      <w:numFmt w:val="decimal"/>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8382447"/>
    <w:multiLevelType w:val="hybridMultilevel"/>
    <w:tmpl w:val="A380F548"/>
    <w:lvl w:ilvl="0" w:tplc="04150011">
      <w:start w:val="1"/>
      <w:numFmt w:val="decimal"/>
      <w:lvlText w:val="%1)"/>
      <w:lvlJc w:val="left"/>
      <w:pPr>
        <w:ind w:left="1068" w:hanging="360"/>
      </w:pPr>
      <w:rPr>
        <w:rFonts w:hint="default"/>
        <w:color w:val="auto"/>
      </w:rPr>
    </w:lvl>
    <w:lvl w:ilvl="1" w:tplc="D80266B8">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A66510F"/>
    <w:multiLevelType w:val="hybridMultilevel"/>
    <w:tmpl w:val="C84E05D6"/>
    <w:lvl w:ilvl="0" w:tplc="F97C9FA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5C80570C"/>
    <w:multiLevelType w:val="hybridMultilevel"/>
    <w:tmpl w:val="E0BE8384"/>
    <w:lvl w:ilvl="0" w:tplc="9C48EA0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02256A"/>
    <w:multiLevelType w:val="hybridMultilevel"/>
    <w:tmpl w:val="44CC923E"/>
    <w:lvl w:ilvl="0" w:tplc="4218F8C6">
      <w:start w:val="1"/>
      <w:numFmt w:val="decimal"/>
      <w:lvlText w:val="%1."/>
      <w:lvlJc w:val="left"/>
      <w:pPr>
        <w:ind w:left="372" w:hanging="372"/>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7725CC0"/>
    <w:multiLevelType w:val="hybridMultilevel"/>
    <w:tmpl w:val="0B9A80AA"/>
    <w:lvl w:ilvl="0" w:tplc="BDFC1046">
      <w:start w:val="1"/>
      <w:numFmt w:val="decimal"/>
      <w:lvlText w:val="%1."/>
      <w:lvlJc w:val="left"/>
      <w:pPr>
        <w:ind w:left="720" w:hanging="360"/>
      </w:pPr>
      <w:rPr>
        <w:rFonts w:ascii="Arial" w:hAnsi="Arial"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CB512F"/>
    <w:multiLevelType w:val="hybridMultilevel"/>
    <w:tmpl w:val="A380F548"/>
    <w:lvl w:ilvl="0" w:tplc="04150011">
      <w:start w:val="1"/>
      <w:numFmt w:val="decimal"/>
      <w:lvlText w:val="%1)"/>
      <w:lvlJc w:val="left"/>
      <w:pPr>
        <w:ind w:left="720" w:hanging="360"/>
      </w:pPr>
      <w:rPr>
        <w:rFonts w:hint="default"/>
        <w:color w:val="auto"/>
      </w:rPr>
    </w:lvl>
    <w:lvl w:ilvl="1" w:tplc="D80266B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1B7379"/>
    <w:multiLevelType w:val="hybridMultilevel"/>
    <w:tmpl w:val="206C518E"/>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7BE715F8"/>
    <w:multiLevelType w:val="hybridMultilevel"/>
    <w:tmpl w:val="8AE043BE"/>
    <w:lvl w:ilvl="0" w:tplc="AB2886F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DC300F8"/>
    <w:multiLevelType w:val="hybridMultilevel"/>
    <w:tmpl w:val="A8C05C8C"/>
    <w:lvl w:ilvl="0" w:tplc="98F0CA4A">
      <w:start w:val="1"/>
      <w:numFmt w:val="decimal"/>
      <w:lvlText w:val="%1."/>
      <w:lvlJc w:val="left"/>
      <w:pPr>
        <w:ind w:left="360" w:firstLine="0"/>
      </w:pPr>
      <w:rPr>
        <w:rFonts w:hint="default"/>
        <w:b w:val="0"/>
        <w:sz w:val="24"/>
        <w:szCs w:val="24"/>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7"/>
  </w:num>
  <w:num w:numId="3">
    <w:abstractNumId w:val="20"/>
  </w:num>
  <w:num w:numId="4">
    <w:abstractNumId w:val="12"/>
  </w:num>
  <w:num w:numId="5">
    <w:abstractNumId w:val="10"/>
  </w:num>
  <w:num w:numId="6">
    <w:abstractNumId w:val="0"/>
  </w:num>
  <w:num w:numId="7">
    <w:abstractNumId w:val="6"/>
  </w:num>
  <w:num w:numId="8">
    <w:abstractNumId w:val="4"/>
  </w:num>
  <w:num w:numId="9">
    <w:abstractNumId w:val="9"/>
  </w:num>
  <w:num w:numId="10">
    <w:abstractNumId w:val="5"/>
  </w:num>
  <w:num w:numId="11">
    <w:abstractNumId w:val="15"/>
  </w:num>
  <w:num w:numId="12">
    <w:abstractNumId w:val="3"/>
  </w:num>
  <w:num w:numId="13">
    <w:abstractNumId w:val="19"/>
  </w:num>
  <w:num w:numId="14">
    <w:abstractNumId w:val="1"/>
  </w:num>
  <w:num w:numId="15">
    <w:abstractNumId w:val="8"/>
  </w:num>
  <w:num w:numId="16">
    <w:abstractNumId w:val="18"/>
  </w:num>
  <w:num w:numId="17">
    <w:abstractNumId w:val="16"/>
  </w:num>
  <w:num w:numId="18">
    <w:abstractNumId w:val="11"/>
  </w:num>
  <w:num w:numId="19">
    <w:abstractNumId w:val="21"/>
  </w:num>
  <w:num w:numId="20">
    <w:abstractNumId w:val="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02"/>
    <w:rsid w:val="00075979"/>
    <w:rsid w:val="0008432F"/>
    <w:rsid w:val="000B02B4"/>
    <w:rsid w:val="001044C8"/>
    <w:rsid w:val="00280FB7"/>
    <w:rsid w:val="005A65F8"/>
    <w:rsid w:val="00606F9F"/>
    <w:rsid w:val="006D142C"/>
    <w:rsid w:val="00822D5F"/>
    <w:rsid w:val="009B4802"/>
    <w:rsid w:val="009B49AE"/>
    <w:rsid w:val="00A65128"/>
    <w:rsid w:val="00A95AD1"/>
    <w:rsid w:val="00AE3E06"/>
    <w:rsid w:val="00BE2907"/>
    <w:rsid w:val="00C774CF"/>
    <w:rsid w:val="00C874F1"/>
    <w:rsid w:val="00DD4B63"/>
    <w:rsid w:val="00F41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766B"/>
  <w15:chartTrackingRefBased/>
  <w15:docId w15:val="{BB7DD362-D809-4045-A50F-FCA4E87C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4802"/>
    <w:pPr>
      <w:spacing w:after="200" w:line="276" w:lineRule="auto"/>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4802"/>
    <w:pPr>
      <w:ind w:left="720"/>
      <w:contextualSpacing/>
    </w:pPr>
  </w:style>
  <w:style w:type="paragraph" w:styleId="Nagwek">
    <w:name w:val="header"/>
    <w:basedOn w:val="Normalny"/>
    <w:link w:val="NagwekZnak"/>
    <w:uiPriority w:val="99"/>
    <w:unhideWhenUsed/>
    <w:rsid w:val="009B4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802"/>
    <w:rPr>
      <w:sz w:val="24"/>
    </w:rPr>
  </w:style>
  <w:style w:type="paragraph" w:styleId="Stopka">
    <w:name w:val="footer"/>
    <w:basedOn w:val="Normalny"/>
    <w:link w:val="StopkaZnak"/>
    <w:uiPriority w:val="99"/>
    <w:unhideWhenUsed/>
    <w:rsid w:val="009B4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802"/>
    <w:rPr>
      <w:sz w:val="24"/>
    </w:rPr>
  </w:style>
  <w:style w:type="paragraph" w:styleId="Tekstdymka">
    <w:name w:val="Balloon Text"/>
    <w:basedOn w:val="Normalny"/>
    <w:link w:val="TekstdymkaZnak"/>
    <w:uiPriority w:val="99"/>
    <w:semiHidden/>
    <w:unhideWhenUsed/>
    <w:rsid w:val="00280F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0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2806</Words>
  <Characters>16840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Zarządzenie nr 96 z 2025 r. - Procedura</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96 z 2025 r. - Procedura</dc:title>
  <dc:subject/>
  <dc:creator>Monika Mojżyn-Saczko</dc:creator>
  <cp:keywords/>
  <dc:description/>
  <cp:lastModifiedBy>Monika Mojżyn-Saczko</cp:lastModifiedBy>
  <cp:revision>17</cp:revision>
  <cp:lastPrinted>2025-12-18T08:25:00Z</cp:lastPrinted>
  <dcterms:created xsi:type="dcterms:W3CDTF">2025-12-17T13:04:00Z</dcterms:created>
  <dcterms:modified xsi:type="dcterms:W3CDTF">2025-12-18T10:50:00Z</dcterms:modified>
</cp:coreProperties>
</file>