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FD" w:rsidRPr="00874BFD" w:rsidRDefault="00874BFD" w:rsidP="00874BFD">
      <w:pPr>
        <w:spacing w:line="240" w:lineRule="auto"/>
        <w:jc w:val="right"/>
        <w:rPr>
          <w:sz w:val="16"/>
          <w:szCs w:val="16"/>
        </w:rPr>
      </w:pPr>
      <w:r w:rsidRPr="00874BFD">
        <w:rPr>
          <w:sz w:val="16"/>
          <w:szCs w:val="16"/>
        </w:rPr>
        <w:t>Załącznik nr 6</w:t>
      </w:r>
    </w:p>
    <w:p w:rsidR="00874BFD" w:rsidRPr="00874BFD" w:rsidRDefault="00874BFD" w:rsidP="00874BFD">
      <w:pPr>
        <w:spacing w:line="240" w:lineRule="auto"/>
        <w:jc w:val="right"/>
        <w:rPr>
          <w:sz w:val="16"/>
          <w:szCs w:val="16"/>
        </w:rPr>
      </w:pPr>
      <w:r w:rsidRPr="00874BFD">
        <w:rPr>
          <w:sz w:val="16"/>
          <w:szCs w:val="16"/>
        </w:rPr>
        <w:t xml:space="preserve">do Instrukcji inwentaryzacyjnej składników majątkowych </w:t>
      </w:r>
    </w:p>
    <w:p w:rsidR="00874BFD" w:rsidRPr="00874BFD" w:rsidRDefault="00874BFD" w:rsidP="00874BFD">
      <w:pPr>
        <w:spacing w:line="240" w:lineRule="auto"/>
        <w:jc w:val="right"/>
        <w:rPr>
          <w:sz w:val="16"/>
          <w:szCs w:val="16"/>
        </w:rPr>
      </w:pPr>
      <w:r w:rsidRPr="00874BFD">
        <w:rPr>
          <w:sz w:val="16"/>
          <w:szCs w:val="16"/>
        </w:rPr>
        <w:t>Uniwersytetu w Białymstoku</w:t>
      </w:r>
    </w:p>
    <w:p w:rsidR="00874BFD" w:rsidRPr="00874BFD" w:rsidRDefault="00874BFD" w:rsidP="00874BFD">
      <w:pPr>
        <w:spacing w:line="240" w:lineRule="auto"/>
        <w:jc w:val="right"/>
        <w:rPr>
          <w:sz w:val="16"/>
          <w:szCs w:val="16"/>
        </w:rPr>
      </w:pPr>
      <w:r w:rsidRPr="00874BFD">
        <w:rPr>
          <w:sz w:val="16"/>
          <w:szCs w:val="16"/>
        </w:rPr>
        <w:t>wprowadzonej Zarządzeniem nr 85</w:t>
      </w:r>
    </w:p>
    <w:p w:rsidR="00874BFD" w:rsidRPr="00874BFD" w:rsidRDefault="00874BFD" w:rsidP="00874BFD">
      <w:pPr>
        <w:spacing w:line="240" w:lineRule="auto"/>
        <w:jc w:val="right"/>
        <w:rPr>
          <w:sz w:val="16"/>
          <w:szCs w:val="16"/>
        </w:rPr>
      </w:pPr>
      <w:r w:rsidRPr="00874BFD">
        <w:rPr>
          <w:sz w:val="16"/>
          <w:szCs w:val="16"/>
        </w:rPr>
        <w:t>Rektora Uniwersytetu w Białymstoku</w:t>
      </w:r>
    </w:p>
    <w:p w:rsidR="00874BFD" w:rsidRPr="00874BFD" w:rsidRDefault="00874BFD" w:rsidP="00874BFD">
      <w:pPr>
        <w:spacing w:line="240" w:lineRule="auto"/>
        <w:jc w:val="right"/>
        <w:rPr>
          <w:sz w:val="16"/>
          <w:szCs w:val="16"/>
        </w:rPr>
      </w:pPr>
      <w:r w:rsidRPr="00874BFD">
        <w:rPr>
          <w:sz w:val="16"/>
          <w:szCs w:val="16"/>
        </w:rPr>
        <w:t>z dnia 30 września 2020 r.</w:t>
      </w:r>
    </w:p>
    <w:p w:rsidR="00874BFD" w:rsidRPr="00874BFD" w:rsidRDefault="00874BFD" w:rsidP="00874BFD">
      <w:pPr>
        <w:rPr>
          <w:sz w:val="16"/>
          <w:szCs w:val="16"/>
        </w:rPr>
      </w:pPr>
      <w:r>
        <w:ptab w:relativeTo="margin" w:alignment="center" w:leader="dot"/>
      </w:r>
      <w:r w:rsidRPr="00874BFD">
        <w:rPr>
          <w:sz w:val="16"/>
          <w:szCs w:val="16"/>
        </w:rPr>
        <w:t>(imię i nazwisko)</w:t>
      </w:r>
    </w:p>
    <w:p w:rsidR="00874BFD" w:rsidRDefault="00874BFD" w:rsidP="00874BFD">
      <w:pPr>
        <w:rPr>
          <w:sz w:val="16"/>
          <w:szCs w:val="16"/>
        </w:rPr>
      </w:pPr>
      <w:r>
        <w:ptab w:relativeTo="margin" w:alignment="center" w:leader="dot"/>
      </w:r>
      <w:r w:rsidRPr="00874BFD">
        <w:rPr>
          <w:sz w:val="16"/>
          <w:szCs w:val="16"/>
        </w:rPr>
        <w:t>(nazwa jednostki organizacyjnej)</w:t>
      </w:r>
    </w:p>
    <w:p w:rsidR="00874BFD" w:rsidRPr="00874BFD" w:rsidRDefault="00874BFD" w:rsidP="00874BFD">
      <w:pPr>
        <w:rPr>
          <w:sz w:val="16"/>
          <w:szCs w:val="16"/>
        </w:rPr>
      </w:pPr>
    </w:p>
    <w:p w:rsidR="00874BFD" w:rsidRDefault="00874BFD" w:rsidP="00874BFD">
      <w:pPr>
        <w:rPr>
          <w:b/>
        </w:rPr>
      </w:pPr>
      <w:r w:rsidRPr="00874BFD">
        <w:rPr>
          <w:b/>
        </w:rPr>
        <w:t>DEKLARACJA PRZYJĘCIA ODPOWIEDZIALNOŚCI MATERIALNEJ</w:t>
      </w:r>
    </w:p>
    <w:p w:rsidR="00874BFD" w:rsidRPr="00874BFD" w:rsidRDefault="00874BFD" w:rsidP="00874BFD">
      <w:pPr>
        <w:rPr>
          <w:b/>
        </w:rPr>
      </w:pPr>
    </w:p>
    <w:p w:rsidR="00874BFD" w:rsidRDefault="00874BFD" w:rsidP="00874BFD">
      <w:r>
        <w:t>Ja niżej podpisany (a) przyjmuję odpowiedzialno</w:t>
      </w:r>
      <w:r>
        <w:t xml:space="preserve">ść materialną za powierzone mi </w:t>
      </w:r>
      <w:r>
        <w:t xml:space="preserve">mienie Uniwersytetu w Białymstoku. </w:t>
      </w:r>
    </w:p>
    <w:p w:rsidR="00874BFD" w:rsidRDefault="00874BFD" w:rsidP="00874BFD">
      <w:r>
        <w:t>Zobowiązuję się do:</w:t>
      </w:r>
    </w:p>
    <w:p w:rsidR="00874BFD" w:rsidRDefault="00874BFD" w:rsidP="00874BFD">
      <w:r>
        <w:t>1) sprawowania prawidłowej pieczy nad powierzonymi składnikami ma</w:t>
      </w:r>
      <w:r>
        <w:t xml:space="preserve">jątkowymi </w:t>
      </w:r>
      <w:r>
        <w:t>Uniwersytetu oraz ich zabezpieczenie przed kradzieżą zniszczeniem lub uszkodzeniem;</w:t>
      </w:r>
    </w:p>
    <w:p w:rsidR="00874BFD" w:rsidRDefault="00874BFD" w:rsidP="00874BFD">
      <w:r>
        <w:t>2) znakowania na bieżąco</w:t>
      </w:r>
      <w:r>
        <w:t>, otrzymanymi</w:t>
      </w:r>
      <w:r>
        <w:t xml:space="preserve"> od osób zajmujących</w:t>
      </w:r>
      <w:r>
        <w:t xml:space="preserve"> się ewidencją, etykietami z kodem </w:t>
      </w:r>
      <w:r>
        <w:t>kreskowym</w:t>
      </w:r>
      <w:bookmarkStart w:id="0" w:name="_GoBack"/>
      <w:bookmarkEnd w:id="0"/>
      <w:r>
        <w:t xml:space="preserve"> nowo zakupionych składników majątkowyc</w:t>
      </w:r>
      <w:r>
        <w:t xml:space="preserve">h i uzupełnianie oznakowania w </w:t>
      </w:r>
      <w:r>
        <w:t>przypadku braku lub uszkodzenia etykiety;</w:t>
      </w:r>
    </w:p>
    <w:p w:rsidR="00874BFD" w:rsidRDefault="00874BFD" w:rsidP="00874BFD">
      <w:r>
        <w:t>3) przekazywania do Działu Ewidencji, Inwentaryzacji i</w:t>
      </w:r>
      <w:r>
        <w:t xml:space="preserve"> Likwidacji majątku wszystkich </w:t>
      </w:r>
      <w:r>
        <w:t>dowodów obrotu składnikami majątkowymi ;</w:t>
      </w:r>
    </w:p>
    <w:p w:rsidR="00874BFD" w:rsidRDefault="00874BFD" w:rsidP="00874BFD">
      <w:r>
        <w:t>4) niezwłocznego zgłaszania kierownikowi jednostki organiz</w:t>
      </w:r>
      <w:r>
        <w:t xml:space="preserve">acyjnej o zdarzeniach losowych </w:t>
      </w:r>
      <w:r>
        <w:t>takich jak zalanie, włamanie, kradzież;</w:t>
      </w:r>
    </w:p>
    <w:p w:rsidR="00874BFD" w:rsidRDefault="00874BFD" w:rsidP="00874BFD">
      <w:r>
        <w:t>5) uzgadniania przed inwentaryzacją stanu składników majątkowych;</w:t>
      </w:r>
    </w:p>
    <w:p w:rsidR="00874BFD" w:rsidRDefault="00874BFD" w:rsidP="00874BFD">
      <w:r>
        <w:t>6) wyliczenia się z powierzonego mienia na każde żądanie rektora lub kanclerza;</w:t>
      </w:r>
    </w:p>
    <w:p w:rsidR="00874BFD" w:rsidRDefault="00874BFD" w:rsidP="00874BFD">
      <w:r>
        <w:t>7) uczestniczenia w czynnościach inwentaryzacyjnych i</w:t>
      </w:r>
      <w:r>
        <w:t xml:space="preserve">/lub likwidacyjnych składników </w:t>
      </w:r>
      <w:r>
        <w:t>majątku, za które odpowiadam materialnie l</w:t>
      </w:r>
      <w:r>
        <w:t xml:space="preserve">ub upoważnienie innej osoby do </w:t>
      </w:r>
      <w:r>
        <w:t>uczestniczenia przy spisie w moim imieniu;</w:t>
      </w:r>
    </w:p>
    <w:p w:rsidR="00874BFD" w:rsidRDefault="00874BFD" w:rsidP="00874BFD">
      <w:r>
        <w:t xml:space="preserve">8) ustosunkowywania się do stwierdzonych różnic </w:t>
      </w:r>
      <w:r>
        <w:t xml:space="preserve">inwentaryzacyjnych i składania </w:t>
      </w:r>
      <w:r>
        <w:t>wyczerpujących pisemnych wyjaśnień w sprawie przyczyn</w:t>
      </w:r>
      <w:r>
        <w:t xml:space="preserve"> ich powstania oraz propozycji </w:t>
      </w:r>
      <w:r>
        <w:t>sposobu ich rozliczenia w terminie 7 dni od</w:t>
      </w:r>
      <w:r>
        <w:t xml:space="preserve"> otrzymania zestawienia różnic </w:t>
      </w:r>
      <w:r>
        <w:t>inwentaryzacyjnych lub rozliczenia inwentaryzacji składników majątkowych;</w:t>
      </w:r>
    </w:p>
    <w:p w:rsidR="00874BFD" w:rsidRDefault="00874BFD" w:rsidP="00874BFD">
      <w:r>
        <w:t>9) pokrycia równowartości wyliczonej szkody w przy</w:t>
      </w:r>
      <w:r>
        <w:t xml:space="preserve">padku stwierdzenia zawinionego </w:t>
      </w:r>
      <w:r>
        <w:t>niedoboru składnika majątkowego;</w:t>
      </w:r>
    </w:p>
    <w:p w:rsidR="00874BFD" w:rsidRDefault="00874BFD" w:rsidP="00874BFD">
      <w:r>
        <w:t>10) przeciwdziałania gromadzeniu się zbędnych składn</w:t>
      </w:r>
      <w:r>
        <w:t xml:space="preserve">ików majątku poprzez wszczęcie </w:t>
      </w:r>
      <w:r>
        <w:t>procedury likwidacyjnej;</w:t>
      </w:r>
    </w:p>
    <w:p w:rsidR="00874BFD" w:rsidRDefault="00874BFD" w:rsidP="00874BFD"/>
    <w:p w:rsidR="00874BFD" w:rsidRDefault="00874BFD" w:rsidP="00874BFD">
      <w:r>
        <w:lastRenderedPageBreak/>
        <w:t>11) poinformowania w drodze pisemnej Działu Ewidencji, Inwentaryzacji i Likwidacji Majątku o :</w:t>
      </w:r>
    </w:p>
    <w:p w:rsidR="00874BFD" w:rsidRDefault="00874BFD" w:rsidP="00874BFD">
      <w:r>
        <w:t>a) - planowanych długoterminowych nieobecnościach tr</w:t>
      </w:r>
      <w:r>
        <w:t xml:space="preserve">wających powyżej 30 dni (m.in. </w:t>
      </w:r>
      <w:r>
        <w:t>urlop naukowy, zdrowotny, macierzyński, rodzicielski, wychowawczy);</w:t>
      </w:r>
    </w:p>
    <w:p w:rsidR="00874BFD" w:rsidRDefault="00874BFD" w:rsidP="00874BFD">
      <w:r>
        <w:t>b) - przeniesieniu służbowym do innej jednostki organizacyjnej;</w:t>
      </w:r>
    </w:p>
    <w:p w:rsidR="00874BFD" w:rsidRDefault="00874BFD" w:rsidP="00874BFD">
      <w:r>
        <w:t xml:space="preserve">c) - rozwiązaniu stosunku pracy </w:t>
      </w:r>
      <w:r>
        <w:t xml:space="preserve">w celu przeprowadzenia inwentaryzacji zdawczo-odbiorczej </w:t>
      </w:r>
      <w:r>
        <w:t xml:space="preserve">i rozliczenia się pracownika z </w:t>
      </w:r>
      <w:r>
        <w:t>posiadanego mienia.</w:t>
      </w:r>
    </w:p>
    <w:p w:rsidR="00C34310" w:rsidRDefault="00C34310" w:rsidP="00874BFD"/>
    <w:sectPr w:rsidR="00C3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FD"/>
    <w:rsid w:val="00874BFD"/>
    <w:rsid w:val="00C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A0C4"/>
  <w15:chartTrackingRefBased/>
  <w15:docId w15:val="{AC352A8F-8E42-4C4C-A58C-E55E7BD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2049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Stoczko</dc:creator>
  <cp:keywords/>
  <dc:description/>
  <cp:lastModifiedBy>Justyna Stoczko</cp:lastModifiedBy>
  <cp:revision>1</cp:revision>
  <dcterms:created xsi:type="dcterms:W3CDTF">2025-12-22T11:12:00Z</dcterms:created>
  <dcterms:modified xsi:type="dcterms:W3CDTF">2025-12-22T11:22:00Z</dcterms:modified>
</cp:coreProperties>
</file>