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8D8C" w14:textId="77777777" w:rsidR="00AD0856" w:rsidRPr="00B4392A" w:rsidRDefault="005F5DF9" w:rsidP="00DC52C2">
      <w:pPr>
        <w:ind w:left="360"/>
        <w:jc w:val="center"/>
        <w:rPr>
          <w:rFonts w:asciiTheme="minorHAnsi" w:hAnsiTheme="minorHAnsi" w:cstheme="minorHAnsi"/>
          <w:b/>
          <w:bCs/>
        </w:rPr>
      </w:pPr>
      <w:r w:rsidRPr="00B4392A">
        <w:rPr>
          <w:rFonts w:asciiTheme="minorHAnsi" w:hAnsiTheme="minorHAnsi" w:cstheme="minorHAnsi"/>
          <w:b/>
          <w:bCs/>
        </w:rPr>
        <w:t>Zasady kwalifikacji</w:t>
      </w:r>
      <w:r w:rsidR="00AD0856" w:rsidRPr="00B4392A">
        <w:rPr>
          <w:rFonts w:asciiTheme="minorHAnsi" w:hAnsiTheme="minorHAnsi" w:cstheme="minorHAnsi"/>
          <w:b/>
          <w:bCs/>
        </w:rPr>
        <w:t xml:space="preserve"> </w:t>
      </w:r>
      <w:r w:rsidR="00A93E02" w:rsidRPr="00B4392A">
        <w:rPr>
          <w:rFonts w:asciiTheme="minorHAnsi" w:hAnsiTheme="minorHAnsi" w:cstheme="minorHAnsi"/>
          <w:b/>
          <w:bCs/>
        </w:rPr>
        <w:t>pracowników</w:t>
      </w:r>
    </w:p>
    <w:p w14:paraId="2B3881C0" w14:textId="77777777" w:rsidR="00AD0856" w:rsidRPr="00B4392A" w:rsidRDefault="00AD0856" w:rsidP="00DC52C2">
      <w:pPr>
        <w:ind w:left="360"/>
        <w:jc w:val="center"/>
        <w:rPr>
          <w:rFonts w:asciiTheme="minorHAnsi" w:hAnsiTheme="minorHAnsi" w:cstheme="minorHAnsi"/>
          <w:b/>
          <w:bCs/>
        </w:rPr>
      </w:pPr>
      <w:r w:rsidRPr="00B4392A">
        <w:rPr>
          <w:rFonts w:asciiTheme="minorHAnsi" w:hAnsiTheme="minorHAnsi" w:cstheme="minorHAnsi"/>
          <w:b/>
          <w:bCs/>
        </w:rPr>
        <w:t xml:space="preserve">na wyjazdy w </w:t>
      </w:r>
      <w:r w:rsidR="0098703C" w:rsidRPr="00B4392A">
        <w:rPr>
          <w:rFonts w:asciiTheme="minorHAnsi" w:hAnsiTheme="minorHAnsi" w:cstheme="minorHAnsi"/>
          <w:b/>
          <w:bCs/>
        </w:rPr>
        <w:t>celach szkoleniowych</w:t>
      </w:r>
      <w:r w:rsidR="006F23E2" w:rsidRPr="00B4392A">
        <w:rPr>
          <w:rFonts w:asciiTheme="minorHAnsi" w:hAnsiTheme="minorHAnsi" w:cstheme="minorHAnsi"/>
          <w:b/>
          <w:bCs/>
        </w:rPr>
        <w:t xml:space="preserve"> (STT</w:t>
      </w:r>
      <w:r w:rsidR="00A04B45" w:rsidRPr="00B4392A">
        <w:rPr>
          <w:rFonts w:asciiTheme="minorHAnsi" w:hAnsiTheme="minorHAnsi" w:cstheme="minorHAnsi"/>
          <w:b/>
          <w:bCs/>
        </w:rPr>
        <w:t>)</w:t>
      </w:r>
    </w:p>
    <w:p w14:paraId="5CE94C88" w14:textId="260AF0DE" w:rsidR="00203643" w:rsidRPr="00B4392A" w:rsidRDefault="00AD0856" w:rsidP="00203643">
      <w:pPr>
        <w:ind w:left="360"/>
        <w:jc w:val="center"/>
        <w:rPr>
          <w:rFonts w:asciiTheme="minorHAnsi" w:hAnsiTheme="minorHAnsi" w:cstheme="minorHAnsi"/>
          <w:b/>
          <w:bCs/>
        </w:rPr>
      </w:pPr>
      <w:r w:rsidRPr="00B4392A">
        <w:rPr>
          <w:rFonts w:asciiTheme="minorHAnsi" w:hAnsiTheme="minorHAnsi" w:cstheme="minorHAnsi"/>
          <w:b/>
          <w:bCs/>
        </w:rPr>
        <w:t xml:space="preserve">w ramach </w:t>
      </w:r>
      <w:r w:rsidR="002C4B55" w:rsidRPr="00B4392A">
        <w:rPr>
          <w:rFonts w:asciiTheme="minorHAnsi" w:hAnsiTheme="minorHAnsi" w:cstheme="minorHAnsi"/>
          <w:b/>
          <w:bCs/>
        </w:rPr>
        <w:t xml:space="preserve">projektu </w:t>
      </w:r>
      <w:r w:rsidR="00203643" w:rsidRPr="00B4392A">
        <w:rPr>
          <w:rFonts w:asciiTheme="minorHAnsi" w:hAnsiTheme="minorHAnsi" w:cstheme="minorHAnsi"/>
          <w:b/>
          <w:bCs/>
        </w:rPr>
        <w:t>nr 2025-1-PL01-KA131-HED-000316144</w:t>
      </w:r>
    </w:p>
    <w:p w14:paraId="7D29D7D7" w14:textId="77777777" w:rsidR="00203643" w:rsidRPr="00B4392A" w:rsidRDefault="00203643" w:rsidP="00203643">
      <w:pPr>
        <w:ind w:left="360"/>
        <w:jc w:val="center"/>
        <w:rPr>
          <w:rFonts w:asciiTheme="minorHAnsi" w:hAnsiTheme="minorHAnsi" w:cstheme="minorHAnsi"/>
          <w:b/>
          <w:bCs/>
        </w:rPr>
      </w:pPr>
      <w:r w:rsidRPr="00B4392A">
        <w:rPr>
          <w:rFonts w:asciiTheme="minorHAnsi" w:hAnsiTheme="minorHAnsi" w:cstheme="minorHAnsi"/>
          <w:b/>
          <w:bCs/>
        </w:rPr>
        <w:t>Programu Erasmus+ na Uniwersytecie w Białymstoku</w:t>
      </w:r>
    </w:p>
    <w:p w14:paraId="4671A3FA" w14:textId="494A5C86" w:rsidR="00673883" w:rsidRPr="00B4392A" w:rsidRDefault="00203643" w:rsidP="00203643">
      <w:pPr>
        <w:ind w:left="360"/>
        <w:jc w:val="center"/>
        <w:rPr>
          <w:rFonts w:asciiTheme="minorHAnsi" w:hAnsiTheme="minorHAnsi" w:cstheme="minorHAnsi"/>
          <w:b/>
          <w:bCs/>
        </w:rPr>
      </w:pPr>
      <w:r w:rsidRPr="00B4392A">
        <w:rPr>
          <w:rFonts w:asciiTheme="minorHAnsi" w:hAnsiTheme="minorHAnsi" w:cstheme="minorHAnsi"/>
          <w:b/>
          <w:bCs/>
        </w:rPr>
        <w:t>w latach 2025-2027</w:t>
      </w:r>
    </w:p>
    <w:p w14:paraId="672A6659" w14:textId="6B95F18E" w:rsidR="00247CBA" w:rsidRPr="00B4392A" w:rsidRDefault="00247CBA" w:rsidP="004C33B6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</w:rPr>
      </w:pPr>
    </w:p>
    <w:p w14:paraId="0A37501D" w14:textId="77777777" w:rsidR="007E70E6" w:rsidRPr="00B4392A" w:rsidRDefault="007E70E6" w:rsidP="00470C49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2690CFF9" w14:textId="08E97C06" w:rsidR="00470C49" w:rsidRPr="00B4392A" w:rsidRDefault="00F3775B" w:rsidP="006F23E2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Kwalifikacja </w:t>
      </w:r>
      <w:r w:rsidR="006F23E2" w:rsidRPr="00B4392A">
        <w:rPr>
          <w:rFonts w:asciiTheme="minorHAnsi" w:hAnsiTheme="minorHAnsi" w:cstheme="minorHAnsi"/>
        </w:rPr>
        <w:t>pracowników w celach szkoleniowych</w:t>
      </w:r>
      <w:r w:rsidRPr="00B4392A">
        <w:rPr>
          <w:rFonts w:asciiTheme="minorHAnsi" w:hAnsiTheme="minorHAnsi" w:cstheme="minorHAnsi"/>
        </w:rPr>
        <w:t xml:space="preserve"> </w:t>
      </w:r>
      <w:r w:rsidR="00E218FA" w:rsidRPr="00B4392A">
        <w:rPr>
          <w:rFonts w:asciiTheme="minorHAnsi" w:hAnsiTheme="minorHAnsi" w:cstheme="minorHAnsi"/>
        </w:rPr>
        <w:t>odbywa się zgodnie z wymogami</w:t>
      </w:r>
      <w:r w:rsidRPr="00B4392A">
        <w:rPr>
          <w:rFonts w:asciiTheme="minorHAnsi" w:hAnsiTheme="minorHAnsi" w:cstheme="minorHAnsi"/>
        </w:rPr>
        <w:t xml:space="preserve"> </w:t>
      </w:r>
      <w:r w:rsidR="00142360" w:rsidRPr="00B4392A">
        <w:rPr>
          <w:rFonts w:asciiTheme="minorHAnsi" w:hAnsiTheme="minorHAnsi" w:cstheme="minorHAnsi"/>
        </w:rPr>
        <w:t xml:space="preserve">programu </w:t>
      </w:r>
      <w:r w:rsidR="00E218FA" w:rsidRPr="00B4392A">
        <w:rPr>
          <w:rFonts w:asciiTheme="minorHAnsi" w:hAnsiTheme="minorHAnsi" w:cstheme="minorHAnsi"/>
        </w:rPr>
        <w:t>ustalonymi przez Narodową Agencję</w:t>
      </w:r>
      <w:r w:rsidR="0055156F" w:rsidRPr="00B4392A">
        <w:rPr>
          <w:rFonts w:asciiTheme="minorHAnsi" w:hAnsiTheme="minorHAnsi" w:cstheme="minorHAnsi"/>
        </w:rPr>
        <w:t xml:space="preserve"> Programu Erasmus</w:t>
      </w:r>
      <w:r w:rsidR="00A04B45" w:rsidRPr="00B4392A">
        <w:rPr>
          <w:rFonts w:asciiTheme="minorHAnsi" w:hAnsiTheme="minorHAnsi" w:cstheme="minorHAnsi"/>
        </w:rPr>
        <w:t>+</w:t>
      </w:r>
      <w:r w:rsidR="00142360" w:rsidRPr="00B4392A">
        <w:rPr>
          <w:rFonts w:asciiTheme="minorHAnsi" w:hAnsiTheme="minorHAnsi" w:cstheme="minorHAnsi"/>
        </w:rPr>
        <w:t xml:space="preserve"> z poszanowaniem </w:t>
      </w:r>
      <w:r w:rsidR="00B11FF1" w:rsidRPr="00B4392A">
        <w:rPr>
          <w:rFonts w:asciiTheme="minorHAnsi" w:hAnsiTheme="minorHAnsi" w:cstheme="minorHAnsi"/>
        </w:rPr>
        <w:t xml:space="preserve">zasad </w:t>
      </w:r>
      <w:r w:rsidR="007E70E6" w:rsidRPr="00B4392A">
        <w:rPr>
          <w:rFonts w:asciiTheme="minorHAnsi" w:hAnsiTheme="minorHAnsi" w:cstheme="minorHAnsi"/>
        </w:rPr>
        <w:t>niedyskryminacji, tolerancji, sprawiedliwości, solidarności</w:t>
      </w:r>
      <w:r w:rsidR="00113E3F" w:rsidRPr="00B4392A">
        <w:rPr>
          <w:rFonts w:asciiTheme="minorHAnsi" w:hAnsiTheme="minorHAnsi" w:cstheme="minorHAnsi"/>
        </w:rPr>
        <w:t xml:space="preserve"> oraz </w:t>
      </w:r>
      <w:r w:rsidR="0022330D" w:rsidRPr="00B4392A">
        <w:rPr>
          <w:rFonts w:asciiTheme="minorHAnsi" w:hAnsiTheme="minorHAnsi" w:cstheme="minorHAnsi"/>
        </w:rPr>
        <w:t>równości.</w:t>
      </w:r>
    </w:p>
    <w:p w14:paraId="5DAB6C7B" w14:textId="77777777" w:rsidR="006F23E2" w:rsidRPr="00B4392A" w:rsidRDefault="006F23E2" w:rsidP="002B7279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6B6C6504" w14:textId="423F3F17" w:rsidR="00A30E92" w:rsidRPr="00B4392A" w:rsidRDefault="006F23E2" w:rsidP="006F23E2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Osoba ubiegająca się o wyjazd musi być pracownikiem Uniwersytetu w Białymstoku</w:t>
      </w:r>
      <w:r w:rsidR="002676A4" w:rsidRPr="00B4392A">
        <w:rPr>
          <w:rFonts w:asciiTheme="minorHAnsi" w:hAnsiTheme="minorHAnsi" w:cstheme="minorHAnsi"/>
        </w:rPr>
        <w:t xml:space="preserve"> (UwB)</w:t>
      </w:r>
      <w:r w:rsidRPr="00B4392A">
        <w:rPr>
          <w:rFonts w:asciiTheme="minorHAnsi" w:hAnsiTheme="minorHAnsi" w:cstheme="minorHAnsi"/>
        </w:rPr>
        <w:t xml:space="preserve"> zatrudnionym na podstawie umowy o pracę. </w:t>
      </w:r>
    </w:p>
    <w:p w14:paraId="386C2C16" w14:textId="77777777" w:rsidR="00A30E92" w:rsidRPr="00B4392A" w:rsidRDefault="00A30E92" w:rsidP="00A30E92">
      <w:pPr>
        <w:pStyle w:val="Akapitzlist"/>
        <w:rPr>
          <w:rFonts w:asciiTheme="minorHAnsi" w:hAnsiTheme="minorHAnsi" w:cstheme="minorHAnsi"/>
        </w:rPr>
      </w:pPr>
    </w:p>
    <w:p w14:paraId="0EB8EE3D" w14:textId="4473EFAF" w:rsidR="00A30E92" w:rsidRPr="00B4392A" w:rsidRDefault="00C65F80" w:rsidP="006F23E2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Na etapie ubiegania się o wyjazd oraz przed samym wyjazdem do kraju uczelni partnerskiej pracownik zobowiązany jest do zapoznania się z aktualnymi informacjami dotyczącymi restrykcji sanitarnych i prawnych oraz przestrzegania przepisów i zaleceń władz w Polsce i w kraju wyjazdu. Nauczyciel akademicki posiadający obywatelstwo inne niż państwa członkowskiego Unii Europejskiej (UE) lub Europejskiego Obszaru Gospodarczego (EOG) powinien sprawdzić zasady wjazdu na terytorium kraju przyjmującego.</w:t>
      </w:r>
    </w:p>
    <w:p w14:paraId="6798532E" w14:textId="77777777" w:rsidR="00A30E92" w:rsidRPr="00B4392A" w:rsidRDefault="00A30E92" w:rsidP="00A30E92">
      <w:pPr>
        <w:pStyle w:val="Akapitzlist"/>
        <w:rPr>
          <w:rFonts w:asciiTheme="minorHAnsi" w:hAnsiTheme="minorHAnsi" w:cstheme="minorHAnsi"/>
        </w:rPr>
      </w:pPr>
    </w:p>
    <w:p w14:paraId="3325D700" w14:textId="6CE0FF8E" w:rsidR="006F23E2" w:rsidRPr="00B4392A" w:rsidRDefault="006F23E2" w:rsidP="006F23E2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W trakcie realizowanej mobilności pracownik </w:t>
      </w:r>
      <w:r w:rsidR="00DC4BC8" w:rsidRPr="00B4392A">
        <w:rPr>
          <w:rFonts w:asciiTheme="minorHAnsi" w:hAnsiTheme="minorHAnsi" w:cstheme="minorHAnsi"/>
        </w:rPr>
        <w:t>nie może przebywać na urlopach:</w:t>
      </w:r>
      <w:r w:rsidRPr="00B4392A">
        <w:rPr>
          <w:rFonts w:asciiTheme="minorHAnsi" w:hAnsiTheme="minorHAnsi" w:cstheme="minorHAnsi"/>
        </w:rPr>
        <w:t xml:space="preserve"> bezpłatnym, dla poratowania zdrowia, wychowawczym, macierzyńskim/ojcowskim, rodzicielskim, wypoczynkowym; zasiłku opiekuńczym lub zwolnieniu chorobowym.</w:t>
      </w:r>
    </w:p>
    <w:p w14:paraId="02EB378F" w14:textId="77777777" w:rsidR="006F23E2" w:rsidRPr="00B4392A" w:rsidRDefault="006F23E2" w:rsidP="002B7279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47F0D16F" w14:textId="03026256" w:rsidR="006F23E2" w:rsidRPr="00B4392A" w:rsidRDefault="006F23E2" w:rsidP="00AC7EB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W wyjazdach w celach szkoleniowych uczestniczyć mogą zarówno nauczyciele akademiccy jak i pracownicy niebędący nauczycielami akademickimi (pracownicy administracji centralne</w:t>
      </w:r>
      <w:r w:rsidR="006B1EBE" w:rsidRPr="00B4392A">
        <w:rPr>
          <w:rFonts w:asciiTheme="minorHAnsi" w:hAnsiTheme="minorHAnsi" w:cstheme="minorHAnsi"/>
        </w:rPr>
        <w:t xml:space="preserve">j </w:t>
      </w:r>
      <w:r w:rsidRPr="00B4392A">
        <w:rPr>
          <w:rFonts w:asciiTheme="minorHAnsi" w:hAnsiTheme="minorHAnsi" w:cstheme="minorHAnsi"/>
        </w:rPr>
        <w:t>i wydziałowej, pracownicy inżynieryjno-techniczni, informatycy, bibliotekarze, pracownicy informacji nauk</w:t>
      </w:r>
      <w:r w:rsidR="00AC7EBD" w:rsidRPr="00B4392A">
        <w:rPr>
          <w:rFonts w:asciiTheme="minorHAnsi" w:hAnsiTheme="minorHAnsi" w:cstheme="minorHAnsi"/>
        </w:rPr>
        <w:t>owej i dokumentacji), z zastrzeżeniem</w:t>
      </w:r>
      <w:r w:rsidR="00F80F80" w:rsidRPr="00B4392A">
        <w:rPr>
          <w:rFonts w:asciiTheme="minorHAnsi" w:hAnsiTheme="minorHAnsi" w:cstheme="minorHAnsi"/>
        </w:rPr>
        <w:t>,</w:t>
      </w:r>
      <w:r w:rsidR="00AC7EBD" w:rsidRPr="00B4392A">
        <w:rPr>
          <w:rFonts w:asciiTheme="minorHAnsi" w:hAnsiTheme="minorHAnsi" w:cstheme="minorHAnsi"/>
        </w:rPr>
        <w:t xml:space="preserve"> że </w:t>
      </w:r>
      <w:r w:rsidR="00FC3C6C">
        <w:rPr>
          <w:rFonts w:asciiTheme="minorHAnsi" w:hAnsiTheme="minorHAnsi" w:cstheme="minorHAnsi"/>
        </w:rPr>
        <w:t>60</w:t>
      </w:r>
      <w:r w:rsidR="001232E7" w:rsidRPr="00B4392A">
        <w:rPr>
          <w:rFonts w:asciiTheme="minorHAnsi" w:hAnsiTheme="minorHAnsi" w:cstheme="minorHAnsi"/>
        </w:rPr>
        <w:t xml:space="preserve">% </w:t>
      </w:r>
      <w:r w:rsidR="001332CE" w:rsidRPr="00B4392A">
        <w:rPr>
          <w:rFonts w:asciiTheme="minorHAnsi" w:hAnsiTheme="minorHAnsi" w:cstheme="minorHAnsi"/>
        </w:rPr>
        <w:t xml:space="preserve">przyznanych Uniwersytetowi w Białymstoku przez Narodową Agencję Programu Erasmus+ </w:t>
      </w:r>
      <w:r w:rsidR="001232E7" w:rsidRPr="00B4392A">
        <w:rPr>
          <w:rFonts w:asciiTheme="minorHAnsi" w:hAnsiTheme="minorHAnsi" w:cstheme="minorHAnsi"/>
        </w:rPr>
        <w:t>miejsc</w:t>
      </w:r>
      <w:r w:rsidR="001332CE" w:rsidRPr="00B4392A">
        <w:rPr>
          <w:rFonts w:asciiTheme="minorHAnsi" w:hAnsiTheme="minorHAnsi" w:cstheme="minorHAnsi"/>
        </w:rPr>
        <w:t xml:space="preserve"> na wyjazdy typu STT </w:t>
      </w:r>
      <w:r w:rsidR="00AC7EBD" w:rsidRPr="00B4392A">
        <w:rPr>
          <w:rFonts w:asciiTheme="minorHAnsi" w:hAnsiTheme="minorHAnsi" w:cstheme="minorHAnsi"/>
        </w:rPr>
        <w:t>zarezerwowanych jest dla pracowników niebędących nauczycielami akademickimi.</w:t>
      </w:r>
    </w:p>
    <w:p w14:paraId="51DDCBE7" w14:textId="77777777" w:rsidR="000751B7" w:rsidRPr="00B4392A" w:rsidRDefault="000751B7" w:rsidP="000751B7">
      <w:pPr>
        <w:pStyle w:val="Akapitzlist"/>
        <w:rPr>
          <w:rFonts w:asciiTheme="minorHAnsi" w:hAnsiTheme="minorHAnsi" w:cstheme="minorHAnsi"/>
        </w:rPr>
      </w:pPr>
    </w:p>
    <w:p w14:paraId="2AB0192F" w14:textId="2E3F0CB3" w:rsidR="00214ECE" w:rsidRPr="00B4392A" w:rsidRDefault="000751B7" w:rsidP="002B7279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Wyjazd w celach szkoleniowych nie może </w:t>
      </w:r>
      <w:r w:rsidR="001332CE" w:rsidRPr="00B4392A">
        <w:rPr>
          <w:rFonts w:asciiTheme="minorHAnsi" w:hAnsiTheme="minorHAnsi" w:cstheme="minorHAnsi"/>
        </w:rPr>
        <w:t xml:space="preserve">odbyć się </w:t>
      </w:r>
      <w:r w:rsidRPr="00B4392A">
        <w:rPr>
          <w:rFonts w:asciiTheme="minorHAnsi" w:hAnsiTheme="minorHAnsi" w:cstheme="minorHAnsi"/>
        </w:rPr>
        <w:t xml:space="preserve"> w tej samej jednostce, w której </w:t>
      </w:r>
      <w:r w:rsidR="001332CE" w:rsidRPr="00B4392A">
        <w:rPr>
          <w:rFonts w:asciiTheme="minorHAnsi" w:hAnsiTheme="minorHAnsi" w:cstheme="minorHAnsi"/>
        </w:rPr>
        <w:t xml:space="preserve">pracownik ubiegający się o wyjazd realizował swoją ostatnią </w:t>
      </w:r>
      <w:r w:rsidRPr="00B4392A">
        <w:rPr>
          <w:rFonts w:asciiTheme="minorHAnsi" w:hAnsiTheme="minorHAnsi" w:cstheme="minorHAnsi"/>
        </w:rPr>
        <w:t xml:space="preserve">mobilność typu </w:t>
      </w:r>
      <w:bookmarkStart w:id="0" w:name="_Hlk178873506"/>
      <w:r w:rsidR="008F121A" w:rsidRPr="00B4392A">
        <w:rPr>
          <w:rFonts w:asciiTheme="minorHAnsi" w:hAnsiTheme="minorHAnsi" w:cstheme="minorHAnsi"/>
        </w:rPr>
        <w:t>ST – Staff Mobility (wyjazd na wykłady lub szkolenia</w:t>
      </w:r>
      <w:bookmarkEnd w:id="0"/>
      <w:r w:rsidR="008F121A" w:rsidRPr="00B4392A">
        <w:rPr>
          <w:rFonts w:asciiTheme="minorHAnsi" w:hAnsiTheme="minorHAnsi" w:cstheme="minorHAnsi"/>
        </w:rPr>
        <w:t>).</w:t>
      </w:r>
      <w:r w:rsidRPr="00B4392A">
        <w:rPr>
          <w:rFonts w:asciiTheme="minorHAnsi" w:hAnsiTheme="minorHAnsi" w:cstheme="minorHAnsi"/>
        </w:rPr>
        <w:t xml:space="preserve"> </w:t>
      </w:r>
      <w:r w:rsidR="00CD0FC9" w:rsidRPr="00B4392A">
        <w:rPr>
          <w:rFonts w:asciiTheme="minorHAnsi" w:hAnsiTheme="minorHAnsi" w:cstheme="minorHAnsi"/>
        </w:rPr>
        <w:t xml:space="preserve"> </w:t>
      </w:r>
    </w:p>
    <w:p w14:paraId="40C2EF46" w14:textId="77777777" w:rsidR="00214ECE" w:rsidRPr="00B4392A" w:rsidRDefault="00214ECE" w:rsidP="00214ECE">
      <w:pPr>
        <w:pStyle w:val="Akapitzlist"/>
        <w:rPr>
          <w:rFonts w:asciiTheme="minorHAnsi" w:hAnsiTheme="minorHAnsi" w:cstheme="minorHAnsi"/>
        </w:rPr>
      </w:pPr>
    </w:p>
    <w:p w14:paraId="4C82D2CC" w14:textId="5395EE89" w:rsidR="000751B7" w:rsidRPr="00B4392A" w:rsidRDefault="00203643" w:rsidP="0020364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1" w:name="_Hlk178873344"/>
      <w:r w:rsidRPr="00B4392A">
        <w:rPr>
          <w:rFonts w:asciiTheme="minorHAnsi" w:hAnsiTheme="minorHAnsi" w:cstheme="minorHAnsi"/>
        </w:rPr>
        <w:t>Wnioski składane są indywidualnie, we własnym imieniu, za pośrednictwem służbowej poczty elektronicznej. Niedopuszczalnym jest złożenie wniosku w imieniu innej osoby. Niedopuszczalnym jest złożenie wniosku w formie innej niż elektroniczna. Jeden pracownik może złożyć jedno zgłoszenie typu ST w ramach prowadzonej rekrutacji.</w:t>
      </w:r>
      <w:r w:rsidR="000751B7" w:rsidRPr="00B4392A">
        <w:rPr>
          <w:rFonts w:asciiTheme="minorHAnsi" w:hAnsiTheme="minorHAnsi" w:cstheme="minorHAnsi"/>
        </w:rPr>
        <w:t xml:space="preserve"> </w:t>
      </w:r>
    </w:p>
    <w:bookmarkEnd w:id="1"/>
    <w:p w14:paraId="6A05A809" w14:textId="77777777" w:rsidR="006F23E2" w:rsidRPr="00B4392A" w:rsidRDefault="006F23E2" w:rsidP="002B7279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1EF1B5FD" w14:textId="49F3DAD8" w:rsidR="006F23E2" w:rsidRPr="00B4392A" w:rsidRDefault="006F23E2" w:rsidP="002B7279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Wyjazdy powinny być realizowane wyłącz</w:t>
      </w:r>
      <w:r w:rsidR="00906FD0" w:rsidRPr="00B4392A">
        <w:rPr>
          <w:rFonts w:asciiTheme="minorHAnsi" w:hAnsiTheme="minorHAnsi" w:cstheme="minorHAnsi"/>
        </w:rPr>
        <w:t>nie przez osoby znające język obcy</w:t>
      </w:r>
      <w:r w:rsidRPr="00B4392A">
        <w:rPr>
          <w:rFonts w:asciiTheme="minorHAnsi" w:hAnsiTheme="minorHAnsi" w:cstheme="minorHAnsi"/>
        </w:rPr>
        <w:t xml:space="preserve"> </w:t>
      </w:r>
      <w:r w:rsidR="00906FD0" w:rsidRPr="00B4392A">
        <w:rPr>
          <w:rFonts w:asciiTheme="minorHAnsi" w:hAnsiTheme="minorHAnsi" w:cstheme="minorHAnsi"/>
        </w:rPr>
        <w:t xml:space="preserve">w stopniu umożliwiającym </w:t>
      </w:r>
      <w:r w:rsidRPr="00B4392A">
        <w:rPr>
          <w:rFonts w:asciiTheme="minorHAnsi" w:hAnsiTheme="minorHAnsi" w:cstheme="minorHAnsi"/>
        </w:rPr>
        <w:t>odbycie szkolenia w instytucji zagranicznej</w:t>
      </w:r>
      <w:r w:rsidR="00DB03B8" w:rsidRPr="00B4392A">
        <w:rPr>
          <w:rFonts w:asciiTheme="minorHAnsi" w:hAnsiTheme="minorHAnsi" w:cstheme="minorHAnsi"/>
        </w:rPr>
        <w:t>, co osoby ubiegające się o wyjazd potwierdzają w formularzu zgłoszeniowym.</w:t>
      </w:r>
    </w:p>
    <w:p w14:paraId="5A39BBE3" w14:textId="77777777" w:rsidR="00765AFF" w:rsidRPr="00B4392A" w:rsidRDefault="00765AFF" w:rsidP="002B7279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77000512" w14:textId="54262F50" w:rsidR="00765AFF" w:rsidRPr="00B4392A" w:rsidRDefault="003208BE" w:rsidP="002B7279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Wyjazdy pracowników m</w:t>
      </w:r>
      <w:r w:rsidR="00765AFF" w:rsidRPr="00B4392A">
        <w:rPr>
          <w:rFonts w:asciiTheme="minorHAnsi" w:hAnsiTheme="minorHAnsi" w:cstheme="minorHAnsi"/>
        </w:rPr>
        <w:t xml:space="preserve">ogą </w:t>
      </w:r>
      <w:r w:rsidR="00603F15" w:rsidRPr="00B4392A">
        <w:rPr>
          <w:rFonts w:asciiTheme="minorHAnsi" w:hAnsiTheme="minorHAnsi" w:cstheme="minorHAnsi"/>
        </w:rPr>
        <w:t>być realizowane</w:t>
      </w:r>
      <w:r w:rsidRPr="00B4392A">
        <w:rPr>
          <w:rFonts w:asciiTheme="minorHAnsi" w:hAnsiTheme="minorHAnsi" w:cstheme="minorHAnsi"/>
        </w:rPr>
        <w:t xml:space="preserve"> do uczelni posiadających Erasmus Charter</w:t>
      </w:r>
      <w:r w:rsidR="00603F15" w:rsidRPr="00B4392A">
        <w:rPr>
          <w:rFonts w:asciiTheme="minorHAnsi" w:hAnsiTheme="minorHAnsi" w:cstheme="minorHAnsi"/>
        </w:rPr>
        <w:t xml:space="preserve"> </w:t>
      </w:r>
      <w:r w:rsidRPr="00B4392A">
        <w:rPr>
          <w:rFonts w:asciiTheme="minorHAnsi" w:hAnsiTheme="minorHAnsi" w:cstheme="minorHAnsi"/>
        </w:rPr>
        <w:t>for Higher Education</w:t>
      </w:r>
      <w:r w:rsidR="00DC4BC8" w:rsidRPr="00B4392A">
        <w:rPr>
          <w:rFonts w:asciiTheme="minorHAnsi" w:hAnsiTheme="minorHAnsi" w:cstheme="minorHAnsi"/>
        </w:rPr>
        <w:t xml:space="preserve"> (ECHE)</w:t>
      </w:r>
      <w:r w:rsidRPr="00B4392A">
        <w:rPr>
          <w:rFonts w:asciiTheme="minorHAnsi" w:hAnsiTheme="minorHAnsi" w:cstheme="minorHAnsi"/>
        </w:rPr>
        <w:t xml:space="preserve"> 2021-2027 lub do instytucji, które mogą być </w:t>
      </w:r>
      <w:r w:rsidRPr="00B4392A">
        <w:rPr>
          <w:rFonts w:asciiTheme="minorHAnsi" w:hAnsiTheme="minorHAnsi" w:cstheme="minorHAnsi"/>
        </w:rPr>
        <w:lastRenderedPageBreak/>
        <w:t>zdefiniowane jako szeroko rozumiane przedsiębiorstwo</w:t>
      </w:r>
      <w:r w:rsidR="005E2E90" w:rsidRPr="00B4392A">
        <w:rPr>
          <w:rStyle w:val="Odwoanieprzypisudolnego"/>
          <w:rFonts w:asciiTheme="minorHAnsi" w:hAnsiTheme="minorHAnsi" w:cstheme="minorHAnsi"/>
        </w:rPr>
        <w:footnoteReference w:id="1"/>
      </w:r>
      <w:r w:rsidRPr="00B4392A">
        <w:rPr>
          <w:rFonts w:asciiTheme="minorHAnsi" w:hAnsiTheme="minorHAnsi" w:cstheme="minorHAnsi"/>
        </w:rPr>
        <w:t xml:space="preserve">. </w:t>
      </w:r>
      <w:r w:rsidR="00203643" w:rsidRPr="00B4392A">
        <w:rPr>
          <w:rFonts w:asciiTheme="minorHAnsi" w:hAnsiTheme="minorHAnsi" w:cstheme="minorHAnsi"/>
        </w:rPr>
        <w:t>Kraje uprawnione do udziału w programie to kraje członkowskie UE: Austria, Belgia, Bułgaria, Cypr, Chorwacja, Czechy, Dania, Estonia, Finlandia, Francja, Grecja, Hiszpania, Niderlandy, Irlandia, Luksemburg, Litwa, Łotwa, Malta, Niemcy, Portugalia, Rumunia, Słowacja, Słowenia, Szwecja, Węgry, Włochy; Europejskiego Obszaru Gospodarczego: Islandia, Lichtenstein, Norwegia; Republika Macedonii Północnej, Serbia, Turcja. Wyjazdy do kraju zamieszkania pracownika nie są uprawnione.</w:t>
      </w:r>
      <w:r w:rsidR="008C60C7" w:rsidRPr="00B4392A">
        <w:rPr>
          <w:rFonts w:asciiTheme="minorHAnsi" w:hAnsiTheme="minorHAnsi" w:cstheme="minorHAnsi"/>
        </w:rPr>
        <w:t xml:space="preserve"> </w:t>
      </w:r>
      <w:r w:rsidR="00765AFF" w:rsidRPr="00B4392A">
        <w:rPr>
          <w:rFonts w:asciiTheme="minorHAnsi" w:hAnsiTheme="minorHAnsi" w:cstheme="minorHAnsi"/>
        </w:rPr>
        <w:t>Liczba wyjazdów STT</w:t>
      </w:r>
      <w:r w:rsidR="003071C3" w:rsidRPr="00B4392A">
        <w:rPr>
          <w:rFonts w:asciiTheme="minorHAnsi" w:hAnsiTheme="minorHAnsi" w:cstheme="minorHAnsi"/>
        </w:rPr>
        <w:t xml:space="preserve"> pracowników z tej samej jednostki organizacyjnej</w:t>
      </w:r>
      <w:r w:rsidR="003071C3" w:rsidRPr="00B4392A">
        <w:rPr>
          <w:rStyle w:val="Odwoanieprzypisudolnego"/>
          <w:rFonts w:asciiTheme="minorHAnsi" w:hAnsiTheme="minorHAnsi" w:cstheme="minorHAnsi"/>
        </w:rPr>
        <w:footnoteReference w:id="2"/>
      </w:r>
      <w:r w:rsidR="00765AFF" w:rsidRPr="00B4392A">
        <w:rPr>
          <w:rFonts w:asciiTheme="minorHAnsi" w:hAnsiTheme="minorHAnsi" w:cstheme="minorHAnsi"/>
        </w:rPr>
        <w:t xml:space="preserve"> do wybranej </w:t>
      </w:r>
      <w:r w:rsidR="00B24A4D" w:rsidRPr="00B4392A">
        <w:rPr>
          <w:rFonts w:asciiTheme="minorHAnsi" w:hAnsiTheme="minorHAnsi" w:cstheme="minorHAnsi"/>
        </w:rPr>
        <w:t xml:space="preserve">jednostki </w:t>
      </w:r>
      <w:r w:rsidR="00765AFF" w:rsidRPr="00B4392A">
        <w:rPr>
          <w:rFonts w:asciiTheme="minorHAnsi" w:hAnsiTheme="minorHAnsi" w:cstheme="minorHAnsi"/>
        </w:rPr>
        <w:t>uczelni/przedsiębiorstwa odbywa</w:t>
      </w:r>
      <w:r w:rsidR="00906FD0" w:rsidRPr="00B4392A">
        <w:rPr>
          <w:rFonts w:asciiTheme="minorHAnsi" w:hAnsiTheme="minorHAnsi" w:cstheme="minorHAnsi"/>
        </w:rPr>
        <w:t>jących się w tym samym terminie</w:t>
      </w:r>
      <w:r w:rsidR="00765AFF" w:rsidRPr="00B4392A">
        <w:rPr>
          <w:rFonts w:asciiTheme="minorHAnsi" w:hAnsiTheme="minorHAnsi" w:cstheme="minorHAnsi"/>
        </w:rPr>
        <w:t xml:space="preserve"> nie może </w:t>
      </w:r>
      <w:r w:rsidR="00D22F88" w:rsidRPr="00B4392A">
        <w:rPr>
          <w:rFonts w:asciiTheme="minorHAnsi" w:hAnsiTheme="minorHAnsi" w:cstheme="minorHAnsi"/>
        </w:rPr>
        <w:t>przekraczać</w:t>
      </w:r>
      <w:r w:rsidR="00F80F80" w:rsidRPr="00B4392A">
        <w:rPr>
          <w:rFonts w:asciiTheme="minorHAnsi" w:hAnsiTheme="minorHAnsi" w:cstheme="minorHAnsi"/>
        </w:rPr>
        <w:t xml:space="preserve"> trzech</w:t>
      </w:r>
      <w:r w:rsidR="00765AFF" w:rsidRPr="00B4392A">
        <w:rPr>
          <w:rFonts w:asciiTheme="minorHAnsi" w:hAnsiTheme="minorHAnsi" w:cstheme="minorHAnsi"/>
        </w:rPr>
        <w:t>.</w:t>
      </w:r>
    </w:p>
    <w:p w14:paraId="41C8F396" w14:textId="77777777" w:rsidR="00D22F88" w:rsidRPr="00B4392A" w:rsidRDefault="00D22F88" w:rsidP="00922A2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AD2599E" w14:textId="7A2C8311" w:rsidR="00922A2D" w:rsidRPr="00B4392A" w:rsidRDefault="002F4CC7" w:rsidP="3350861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Celem wyjazdu pracownika jest udział w szkoleniu mający na celu doskonalenie umiejętności i kwalifikacji potrzebnych w wykonywanej pracy, wymiana doświadczeń, poszerzanie wiedzy w danej dziedzinie (udział w szkoleniach, warsztatach z elementami szkolenia, wizyta typu: </w:t>
      </w:r>
      <w:r w:rsidR="00CC67A4" w:rsidRPr="00B4392A">
        <w:rPr>
          <w:rFonts w:asciiTheme="minorHAnsi" w:hAnsiTheme="minorHAnsi" w:cstheme="minorHAnsi"/>
        </w:rPr>
        <w:t>„</w:t>
      </w:r>
      <w:r w:rsidRPr="00B4392A">
        <w:rPr>
          <w:rFonts w:asciiTheme="minorHAnsi" w:hAnsiTheme="minorHAnsi" w:cstheme="minorHAnsi"/>
        </w:rPr>
        <w:t>job shadowing” itp.). Nieuprawniony pozostaje wyjazd</w:t>
      </w:r>
      <w:r w:rsidR="00575BE3" w:rsidRPr="00B4392A">
        <w:rPr>
          <w:rFonts w:asciiTheme="minorHAnsi" w:hAnsiTheme="minorHAnsi" w:cstheme="minorHAnsi"/>
          <w:shd w:val="clear" w:color="auto" w:fill="FFFFFF"/>
        </w:rPr>
        <w:t xml:space="preserve"> </w:t>
      </w:r>
      <w:r w:rsidR="00575BE3" w:rsidRPr="00B4392A">
        <w:rPr>
          <w:rFonts w:asciiTheme="minorHAnsi" w:hAnsiTheme="minorHAnsi" w:cstheme="minorHAnsi"/>
        </w:rPr>
        <w:t xml:space="preserve">do </w:t>
      </w:r>
      <w:r w:rsidR="00C931B0" w:rsidRPr="00B4392A">
        <w:rPr>
          <w:rFonts w:asciiTheme="minorHAnsi" w:hAnsiTheme="minorHAnsi" w:cstheme="minorHAnsi"/>
        </w:rPr>
        <w:t xml:space="preserve">instytucji </w:t>
      </w:r>
      <w:r w:rsidR="002D6C93" w:rsidRPr="00B4392A">
        <w:rPr>
          <w:rFonts w:asciiTheme="minorHAnsi" w:hAnsiTheme="minorHAnsi" w:cstheme="minorHAnsi"/>
        </w:rPr>
        <w:t xml:space="preserve">zarządzających funduszami i programami UE </w:t>
      </w:r>
      <w:r w:rsidR="40374F06" w:rsidRPr="00B4392A">
        <w:rPr>
          <w:rFonts w:asciiTheme="minorHAnsi" w:hAnsiTheme="minorHAnsi" w:cstheme="minorHAnsi"/>
        </w:rPr>
        <w:t>o</w:t>
      </w:r>
      <w:r w:rsidR="002D6C93" w:rsidRPr="00B4392A">
        <w:rPr>
          <w:rFonts w:asciiTheme="minorHAnsi" w:hAnsiTheme="minorHAnsi" w:cstheme="minorHAnsi"/>
        </w:rPr>
        <w:t xml:space="preserve">raz </w:t>
      </w:r>
      <w:r w:rsidR="00575BE3" w:rsidRPr="00B4392A">
        <w:rPr>
          <w:rFonts w:asciiTheme="minorHAnsi" w:hAnsiTheme="minorHAnsi" w:cstheme="minorHAnsi"/>
        </w:rPr>
        <w:t>do</w:t>
      </w:r>
      <w:r w:rsidR="002D6C93" w:rsidRPr="00B4392A">
        <w:rPr>
          <w:rFonts w:asciiTheme="minorHAnsi" w:hAnsiTheme="minorHAnsi" w:cstheme="minorHAnsi"/>
        </w:rPr>
        <w:t xml:space="preserve"> polskich placów</w:t>
      </w:r>
      <w:r w:rsidR="00575BE3" w:rsidRPr="00B4392A">
        <w:rPr>
          <w:rFonts w:asciiTheme="minorHAnsi" w:hAnsiTheme="minorHAnsi" w:cstheme="minorHAnsi"/>
        </w:rPr>
        <w:t>ek</w:t>
      </w:r>
      <w:r w:rsidR="002D6C93" w:rsidRPr="00B4392A">
        <w:rPr>
          <w:rFonts w:asciiTheme="minorHAnsi" w:hAnsiTheme="minorHAnsi" w:cstheme="minorHAnsi"/>
        </w:rPr>
        <w:t xml:space="preserve"> dyplomatycznych</w:t>
      </w:r>
      <w:r w:rsidR="00575BE3" w:rsidRPr="00B4392A">
        <w:rPr>
          <w:rFonts w:asciiTheme="minorHAnsi" w:hAnsiTheme="minorHAnsi" w:cstheme="minorHAnsi"/>
        </w:rPr>
        <w:t>, a także</w:t>
      </w:r>
      <w:r w:rsidR="00765AFF" w:rsidRPr="00B4392A">
        <w:rPr>
          <w:rFonts w:asciiTheme="minorHAnsi" w:hAnsiTheme="minorHAnsi" w:cstheme="minorHAnsi"/>
        </w:rPr>
        <w:t xml:space="preserve"> </w:t>
      </w:r>
      <w:r w:rsidR="00575BE3" w:rsidRPr="00B4392A">
        <w:rPr>
          <w:rFonts w:asciiTheme="minorHAnsi" w:hAnsiTheme="minorHAnsi" w:cstheme="minorHAnsi"/>
        </w:rPr>
        <w:t>mający na celu udział w konferencji zagranicznej</w:t>
      </w:r>
      <w:r w:rsidR="001043E6" w:rsidRPr="00B4392A">
        <w:rPr>
          <w:rFonts w:asciiTheme="minorHAnsi" w:hAnsiTheme="minorHAnsi" w:cstheme="minorHAnsi"/>
        </w:rPr>
        <w:t>.</w:t>
      </w:r>
    </w:p>
    <w:p w14:paraId="72A3D3EC" w14:textId="77777777" w:rsidR="00922A2D" w:rsidRPr="00B4392A" w:rsidRDefault="00922A2D" w:rsidP="00922A2D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69DACDC1" w14:textId="27EB9EFD" w:rsidR="00286FCC" w:rsidRPr="00B4392A" w:rsidRDefault="00D22F88" w:rsidP="003449D4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Standardowa długość udziału w szkoleniu</w:t>
      </w:r>
      <w:r w:rsidR="00A540AA" w:rsidRPr="00B4392A">
        <w:rPr>
          <w:rFonts w:asciiTheme="minorHAnsi" w:hAnsiTheme="minorHAnsi" w:cstheme="minorHAnsi"/>
        </w:rPr>
        <w:t xml:space="preserve"> wynosi</w:t>
      </w:r>
      <w:r w:rsidR="00765AFF" w:rsidRPr="00B4392A">
        <w:rPr>
          <w:rFonts w:asciiTheme="minorHAnsi" w:hAnsiTheme="minorHAnsi" w:cstheme="minorHAnsi"/>
        </w:rPr>
        <w:t xml:space="preserve"> 2 do 5 dni </w:t>
      </w:r>
      <w:r w:rsidR="0043257C" w:rsidRPr="00B4392A">
        <w:rPr>
          <w:rFonts w:asciiTheme="minorHAnsi" w:hAnsiTheme="minorHAnsi" w:cstheme="minorHAnsi"/>
        </w:rPr>
        <w:t xml:space="preserve">kolejno następujących </w:t>
      </w:r>
      <w:r w:rsidR="00963C64" w:rsidRPr="00B4392A">
        <w:rPr>
          <w:rFonts w:asciiTheme="minorHAnsi" w:hAnsiTheme="minorHAnsi" w:cstheme="minorHAnsi"/>
        </w:rPr>
        <w:br/>
      </w:r>
      <w:r w:rsidR="0043257C" w:rsidRPr="00B4392A">
        <w:rPr>
          <w:rFonts w:asciiTheme="minorHAnsi" w:hAnsiTheme="minorHAnsi" w:cstheme="minorHAnsi"/>
        </w:rPr>
        <w:t>po sobie</w:t>
      </w:r>
      <w:r w:rsidR="00C64C6D" w:rsidRPr="00B4392A">
        <w:rPr>
          <w:rFonts w:asciiTheme="minorHAnsi" w:hAnsiTheme="minorHAnsi" w:cstheme="minorHAnsi"/>
        </w:rPr>
        <w:t xml:space="preserve"> dni roboczych</w:t>
      </w:r>
      <w:r w:rsidR="0043257C" w:rsidRPr="00B4392A">
        <w:rPr>
          <w:rFonts w:asciiTheme="minorHAnsi" w:hAnsiTheme="minorHAnsi" w:cstheme="minorHAnsi"/>
        </w:rPr>
        <w:t xml:space="preserve"> </w:t>
      </w:r>
      <w:r w:rsidR="00765AFF" w:rsidRPr="00B4392A">
        <w:rPr>
          <w:rFonts w:asciiTheme="minorHAnsi" w:hAnsiTheme="minorHAnsi" w:cstheme="minorHAnsi"/>
        </w:rPr>
        <w:t xml:space="preserve">(bez wliczania dni podróży). </w:t>
      </w:r>
      <w:r w:rsidR="00DC4BC8" w:rsidRPr="00B4392A">
        <w:rPr>
          <w:rFonts w:asciiTheme="minorHAnsi" w:hAnsiTheme="minorHAnsi" w:cstheme="minorHAnsi"/>
        </w:rPr>
        <w:t xml:space="preserve"> </w:t>
      </w:r>
      <w:r w:rsidR="00765AFF" w:rsidRPr="00B4392A">
        <w:rPr>
          <w:rFonts w:asciiTheme="minorHAnsi" w:hAnsiTheme="minorHAnsi" w:cstheme="minorHAnsi"/>
        </w:rPr>
        <w:t>W przypadku dłuższego wyjazdu finansowaniem objęty jest okres tylko 5 dni</w:t>
      </w:r>
      <w:r w:rsidR="009D10F0">
        <w:rPr>
          <w:rFonts w:asciiTheme="minorHAnsi" w:hAnsiTheme="minorHAnsi" w:cstheme="minorHAnsi"/>
        </w:rPr>
        <w:t xml:space="preserve"> roboczych</w:t>
      </w:r>
      <w:r w:rsidR="00765AFF" w:rsidRPr="00B4392A">
        <w:rPr>
          <w:rFonts w:asciiTheme="minorHAnsi" w:hAnsiTheme="minorHAnsi" w:cstheme="minorHAnsi"/>
        </w:rPr>
        <w:t xml:space="preserve">. </w:t>
      </w:r>
    </w:p>
    <w:p w14:paraId="61434BB4" w14:textId="77777777" w:rsidR="002B4114" w:rsidRPr="00B4392A" w:rsidRDefault="002B4114" w:rsidP="002B4114">
      <w:pPr>
        <w:pStyle w:val="Akapitzlist"/>
        <w:rPr>
          <w:rFonts w:asciiTheme="minorHAnsi" w:hAnsiTheme="minorHAnsi" w:cstheme="minorHAnsi"/>
        </w:rPr>
      </w:pPr>
    </w:p>
    <w:p w14:paraId="3EF2577B" w14:textId="667C7565" w:rsidR="00125F5A" w:rsidRPr="00B4392A" w:rsidRDefault="002B4114" w:rsidP="00125F5A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Rekrutacja osób zainteresowanych wyjazdem na wykłady odbędzie się w okresie </w:t>
      </w:r>
      <w:r w:rsidR="00963C64" w:rsidRPr="00B4392A">
        <w:rPr>
          <w:rFonts w:asciiTheme="minorHAnsi" w:hAnsiTheme="minorHAnsi" w:cstheme="minorHAnsi"/>
        </w:rPr>
        <w:br/>
      </w:r>
      <w:r w:rsidRPr="00B4392A">
        <w:rPr>
          <w:rFonts w:asciiTheme="minorHAnsi" w:hAnsiTheme="minorHAnsi" w:cstheme="minorHAnsi"/>
        </w:rPr>
        <w:t xml:space="preserve">od </w:t>
      </w:r>
      <w:r w:rsidR="00034796">
        <w:rPr>
          <w:rFonts w:asciiTheme="minorHAnsi" w:hAnsiTheme="minorHAnsi" w:cstheme="minorHAnsi"/>
        </w:rPr>
        <w:t>03.11.2025 r.</w:t>
      </w:r>
      <w:r w:rsidR="003826D4" w:rsidRPr="00B4392A">
        <w:rPr>
          <w:rFonts w:asciiTheme="minorHAnsi" w:hAnsiTheme="minorHAnsi" w:cstheme="minorHAnsi"/>
        </w:rPr>
        <w:t xml:space="preserve"> do </w:t>
      </w:r>
      <w:r w:rsidR="00034796">
        <w:rPr>
          <w:rFonts w:asciiTheme="minorHAnsi" w:hAnsiTheme="minorHAnsi" w:cstheme="minorHAnsi"/>
        </w:rPr>
        <w:t>21.11.2025 r.</w:t>
      </w:r>
      <w:r w:rsidR="00203643" w:rsidRPr="00B4392A">
        <w:rPr>
          <w:rFonts w:asciiTheme="minorHAnsi" w:hAnsiTheme="minorHAnsi" w:cstheme="minorHAnsi"/>
        </w:rPr>
        <w:t xml:space="preserve"> Wniosek składany jest w formie elektronicznej, poprzez przesłanie pocztą elektroniczną skanu podpisanych </w:t>
      </w:r>
      <w:r w:rsidRPr="00B4392A">
        <w:rPr>
          <w:rFonts w:asciiTheme="minorHAnsi" w:hAnsiTheme="minorHAnsi" w:cstheme="minorHAnsi"/>
        </w:rPr>
        <w:t xml:space="preserve">dokumentów na adres </w:t>
      </w:r>
      <w:hyperlink r:id="rId11" w:history="1">
        <w:r w:rsidRPr="00034796">
          <w:rPr>
            <w:rStyle w:val="Hipercze"/>
            <w:rFonts w:asciiTheme="minorHAnsi" w:hAnsiTheme="minorHAnsi" w:cstheme="minorHAnsi"/>
            <w:color w:val="auto"/>
            <w:u w:val="none"/>
          </w:rPr>
          <w:t>e.szpiganowicz@uwb.edu.pl</w:t>
        </w:r>
      </w:hyperlink>
      <w:r w:rsidRPr="00034796">
        <w:rPr>
          <w:rFonts w:asciiTheme="minorHAnsi" w:hAnsiTheme="minorHAnsi" w:cstheme="minorHAnsi"/>
        </w:rPr>
        <w:t>.</w:t>
      </w:r>
      <w:r w:rsidRPr="00B4392A">
        <w:rPr>
          <w:rFonts w:asciiTheme="minorHAnsi" w:hAnsiTheme="minorHAnsi" w:cstheme="minorHAnsi"/>
        </w:rPr>
        <w:t xml:space="preserve"> Wniosek musi dotyczyć wyjazdu rozpoczętego nie wcześniej niż </w:t>
      </w:r>
      <w:r w:rsidR="00203643" w:rsidRPr="00B4392A">
        <w:rPr>
          <w:rFonts w:asciiTheme="minorHAnsi" w:hAnsiTheme="minorHAnsi" w:cstheme="minorHAnsi"/>
        </w:rPr>
        <w:t>01.01.2026</w:t>
      </w:r>
      <w:r w:rsidRPr="00B4392A">
        <w:rPr>
          <w:rFonts w:asciiTheme="minorHAnsi" w:hAnsiTheme="minorHAnsi" w:cstheme="minorHAnsi"/>
        </w:rPr>
        <w:t xml:space="preserve"> r. i zakończonego nie później niż</w:t>
      </w:r>
      <w:r w:rsidR="008341D1" w:rsidRPr="00B4392A">
        <w:rPr>
          <w:rFonts w:asciiTheme="minorHAnsi" w:hAnsiTheme="minorHAnsi" w:cstheme="minorHAnsi"/>
        </w:rPr>
        <w:t xml:space="preserve"> 31.</w:t>
      </w:r>
      <w:r w:rsidR="00203643" w:rsidRPr="00B4392A">
        <w:rPr>
          <w:rFonts w:asciiTheme="minorHAnsi" w:hAnsiTheme="minorHAnsi" w:cstheme="minorHAnsi"/>
        </w:rPr>
        <w:t>12.2026</w:t>
      </w:r>
      <w:r w:rsidRPr="00B4392A">
        <w:rPr>
          <w:rFonts w:asciiTheme="minorHAnsi" w:hAnsiTheme="minorHAnsi" w:cstheme="minorHAnsi"/>
        </w:rPr>
        <w:t xml:space="preserve"> r.</w:t>
      </w:r>
    </w:p>
    <w:p w14:paraId="121BEA03" w14:textId="77777777" w:rsidR="00516621" w:rsidRPr="00B4392A" w:rsidRDefault="00516621" w:rsidP="00516621">
      <w:pPr>
        <w:pStyle w:val="Akapitzlist"/>
        <w:rPr>
          <w:rFonts w:asciiTheme="minorHAnsi" w:hAnsiTheme="minorHAnsi" w:cstheme="minorHAnsi"/>
        </w:rPr>
      </w:pPr>
    </w:p>
    <w:p w14:paraId="53ED2D5C" w14:textId="77777777" w:rsidR="00516621" w:rsidRPr="00B4392A" w:rsidRDefault="00516621" w:rsidP="0051662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Wniosek obejmuje:</w:t>
      </w:r>
    </w:p>
    <w:p w14:paraId="4CF20C12" w14:textId="77777777" w:rsidR="00516621" w:rsidRPr="00B4392A" w:rsidRDefault="00516621" w:rsidP="00516621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Porozumienie o programie szkolenia (Staff Mobility for Training Mobility Agreement) podpisane przez trzy strony (instytucja wysyłająca - koordynator wydziałowy/instytutowy, koordynator uczelniany lub kierownik jednostki; pracownik ubiegający się o wyjazd; instytucja przyjmująca - osoba upoważniona), określający wybraną instytucję oraz jednostkę, w której będzie  realizowana mobilność, planowane daty szkolenia, zakładane cele i oczekiwane rezultaty realizowanego szkolenia oraz harmonogram działań i zadania pracownika,  </w:t>
      </w:r>
    </w:p>
    <w:p w14:paraId="7CC5ECB8" w14:textId="77777777" w:rsidR="00516621" w:rsidRPr="00B4392A" w:rsidRDefault="00516621" w:rsidP="00516621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Formularz zgłoszeniowy.</w:t>
      </w:r>
    </w:p>
    <w:p w14:paraId="50175B69" w14:textId="77777777" w:rsidR="00516621" w:rsidRPr="00B4392A" w:rsidRDefault="00516621" w:rsidP="00516621">
      <w:pPr>
        <w:pStyle w:val="NormalnyWeb"/>
        <w:spacing w:before="0" w:beforeAutospacing="0" w:after="0" w:afterAutospacing="0"/>
        <w:ind w:left="1485"/>
        <w:jc w:val="both"/>
        <w:rPr>
          <w:rFonts w:asciiTheme="minorHAnsi" w:hAnsiTheme="minorHAnsi" w:cstheme="minorHAnsi"/>
        </w:rPr>
      </w:pPr>
    </w:p>
    <w:p w14:paraId="2B1A9BB2" w14:textId="77777777" w:rsidR="00516621" w:rsidRPr="00B4392A" w:rsidRDefault="00516621" w:rsidP="00516621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Porozumienie o programie szkolenia oraz formularz zgłoszeniowy są dostępne na stronie internetowej uczelni. Wnioski niekompletne lub złożone na nieprawidłowych wzorach nie będą rozpatrywane.</w:t>
      </w:r>
    </w:p>
    <w:p w14:paraId="5C8269A6" w14:textId="77777777" w:rsidR="00516621" w:rsidRPr="00B4392A" w:rsidRDefault="00516621" w:rsidP="005166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212DD4D" w14:textId="77777777" w:rsidR="00125F5A" w:rsidRPr="00B4392A" w:rsidRDefault="00125F5A" w:rsidP="00125F5A">
      <w:pPr>
        <w:pStyle w:val="Akapitzlist"/>
        <w:rPr>
          <w:rFonts w:asciiTheme="minorHAnsi" w:hAnsiTheme="minorHAnsi" w:cstheme="minorHAnsi"/>
        </w:rPr>
      </w:pPr>
    </w:p>
    <w:p w14:paraId="54B4262C" w14:textId="77777777" w:rsidR="00277C37" w:rsidRDefault="00125F5A" w:rsidP="00277C3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W przypadku większej liczby zgłoszeń niż dostępna liczba miejsc, zostanie utworzona lista rezerwowa. Osoby znajdujące się na liście rezerwowej mogą skorzystać z wyjazdu m.in. w przypadku rezygnacji z wyjazdu przez osobę zakwalifikowaną w rekrutacji podstawowej. W przypadku, gdy wyjazd osoby z listy rezerwowej nie jest możliwy do zrealizowania w terminie wskazanym we wniosku złożonym w rekrutacji podstawowej, osoba ta wskazuje w terminie tygodnia od momentu poinformowania </w:t>
      </w:r>
      <w:r w:rsidRPr="00B4392A">
        <w:rPr>
          <w:rFonts w:asciiTheme="minorHAnsi" w:hAnsiTheme="minorHAnsi" w:cstheme="minorHAnsi"/>
        </w:rPr>
        <w:lastRenderedPageBreak/>
        <w:t>jej o możliwości realizacji wyjazdu, nowe daty realizacji mobilności,</w:t>
      </w:r>
      <w:r w:rsidRPr="00B4392A">
        <w:t xml:space="preserve"> </w:t>
      </w:r>
      <w:r w:rsidRPr="00B4392A">
        <w:rPr>
          <w:rFonts w:asciiTheme="minorHAnsi" w:hAnsiTheme="minorHAnsi" w:cstheme="minorHAnsi"/>
        </w:rPr>
        <w:t>zgodne z pkt. 11, potwierdzone przez instytucję przyjmującą w formie e-maila lub poprzez podpisanie nowego Porozumienia o programie nauczania. W przypadku gdy wyjazd osoby z listy rezerwowej nie jest możliwy do zrealizowania w instytucji przyjmującej, wskazanej we wniosku złożonym w rekrutacji</w:t>
      </w:r>
      <w:r w:rsidRPr="00B4392A">
        <w:t xml:space="preserve"> </w:t>
      </w:r>
      <w:r w:rsidRPr="00B4392A">
        <w:rPr>
          <w:rFonts w:asciiTheme="minorHAnsi" w:hAnsiTheme="minorHAnsi" w:cstheme="minorHAnsi"/>
        </w:rPr>
        <w:t>podstawowej, osoba ta może wskazać inną partnerską instytucję przyjmującą, o ile wybór ten nie spowoduje przekroczenia dostępnych środków finansowych. Zmiana instytucji przyjmującej musi zostać potwierdzona przez podpisanie nowego Porozumienia o programie nauczania</w:t>
      </w:r>
      <w:r w:rsidRPr="00B4392A">
        <w:t xml:space="preserve"> </w:t>
      </w:r>
      <w:r w:rsidRPr="00B4392A">
        <w:rPr>
          <w:rFonts w:asciiTheme="minorHAnsi" w:hAnsiTheme="minorHAnsi" w:cstheme="minorHAnsi"/>
        </w:rPr>
        <w:t>w terminie tygodnia od momentu poinformowania jej o możliwości realizacji wyjazdu. W przypadku, gdy wyjazd osoby z listy rezerwowej nie jest możliwy do zrealizowania w pierwotnie wybranej instytucji z uwagi na brak wystarczających środków na pokrycie przysługującego dofinansowania, osoba jest informowana o ewentualnej możliwości zrealizowania mobilności w instytucji partnerskiej z grupy o niższym dofinansowaniu. Wymagane jest wówczas przedłożenie nowego porozumienia o programie nauczania</w:t>
      </w:r>
      <w:r w:rsidRPr="00B4392A">
        <w:t xml:space="preserve"> </w:t>
      </w:r>
      <w:r w:rsidRPr="00B4392A">
        <w:rPr>
          <w:rFonts w:asciiTheme="minorHAnsi" w:hAnsiTheme="minorHAnsi" w:cstheme="minorHAnsi"/>
        </w:rPr>
        <w:t>w terminie tygodnia od momentu poinformowania jej o możliwości realizacji wyjazdu.</w:t>
      </w:r>
    </w:p>
    <w:p w14:paraId="2E9C5DAC" w14:textId="77777777" w:rsidR="00277C37" w:rsidRDefault="00277C37" w:rsidP="00277C37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512CBB45" w14:textId="30B5F43B" w:rsidR="00834A4E" w:rsidRDefault="00277C37" w:rsidP="00277C3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77C37">
        <w:rPr>
          <w:rFonts w:asciiTheme="minorHAnsi" w:hAnsiTheme="minorHAnsi" w:cstheme="minorHAnsi"/>
        </w:rPr>
        <w:t>Jeśli po zakończonej rekrutacji podstawowej uczelnia będzie dysponowała wolnymi miejscami na mobilności typu ST</w:t>
      </w:r>
      <w:r>
        <w:rPr>
          <w:rFonts w:asciiTheme="minorHAnsi" w:hAnsiTheme="minorHAnsi" w:cstheme="minorHAnsi"/>
        </w:rPr>
        <w:t>T</w:t>
      </w:r>
      <w:r w:rsidRPr="00277C37">
        <w:rPr>
          <w:rFonts w:asciiTheme="minorHAnsi" w:hAnsiTheme="minorHAnsi" w:cstheme="minorHAnsi"/>
        </w:rPr>
        <w:t xml:space="preserve"> oraz środkami finansowymi umożliwiającymi ich dofinansowanie, ogłoszona zostanie rekrutacja w trybie ciągłym, prowadzona do wyczerpania środków finansowych przeznaczonych na wyjazdy ST</w:t>
      </w:r>
      <w:r>
        <w:rPr>
          <w:rFonts w:asciiTheme="minorHAnsi" w:hAnsiTheme="minorHAnsi" w:cstheme="minorHAnsi"/>
        </w:rPr>
        <w:t>T</w:t>
      </w:r>
      <w:r w:rsidRPr="00277C37">
        <w:rPr>
          <w:rFonts w:asciiTheme="minorHAnsi" w:hAnsiTheme="minorHAnsi" w:cstheme="minorHAnsi"/>
        </w:rPr>
        <w:t xml:space="preserve"> w okresie trwania projektu.</w:t>
      </w:r>
    </w:p>
    <w:p w14:paraId="1DE84281" w14:textId="77777777" w:rsidR="00277C37" w:rsidRPr="00277C37" w:rsidRDefault="00277C37" w:rsidP="00277C3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392F210" w14:textId="37CC8AD9" w:rsidR="001E650C" w:rsidRPr="00B4392A" w:rsidRDefault="00834A4E" w:rsidP="001E650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Pracownik, który złoży dokumenty w rekrutacji ciągłej jest zobowiązany rozpocząć  mobilność najpóźniej w przeciągu trzech miesięcy od daty wpłynięcia dokumentów do D</w:t>
      </w:r>
      <w:r w:rsidR="00740388">
        <w:rPr>
          <w:rFonts w:asciiTheme="minorHAnsi" w:hAnsiTheme="minorHAnsi" w:cstheme="minorHAnsi"/>
        </w:rPr>
        <w:t xml:space="preserve">ziału  </w:t>
      </w:r>
      <w:r w:rsidRPr="00B4392A">
        <w:rPr>
          <w:rFonts w:asciiTheme="minorHAnsi" w:hAnsiTheme="minorHAnsi" w:cstheme="minorHAnsi"/>
        </w:rPr>
        <w:t>W</w:t>
      </w:r>
      <w:r w:rsidR="00740388">
        <w:rPr>
          <w:rFonts w:asciiTheme="minorHAnsi" w:hAnsiTheme="minorHAnsi" w:cstheme="minorHAnsi"/>
        </w:rPr>
        <w:t xml:space="preserve">spółpracy  </w:t>
      </w:r>
      <w:r w:rsidRPr="00B4392A">
        <w:rPr>
          <w:rFonts w:asciiTheme="minorHAnsi" w:hAnsiTheme="minorHAnsi" w:cstheme="minorHAnsi"/>
        </w:rPr>
        <w:t>M</w:t>
      </w:r>
      <w:r w:rsidR="00740388">
        <w:rPr>
          <w:rFonts w:asciiTheme="minorHAnsi" w:hAnsiTheme="minorHAnsi" w:cstheme="minorHAnsi"/>
        </w:rPr>
        <w:t>iędzynarodowej (dalej DWM)</w:t>
      </w:r>
      <w:r w:rsidRPr="00B4392A">
        <w:rPr>
          <w:rFonts w:asciiTheme="minorHAnsi" w:hAnsiTheme="minorHAnsi" w:cstheme="minorHAnsi"/>
        </w:rPr>
        <w:t>. Wszelkie przesunięcia terminu realizacji mobilności są możliwe jedynie w ramach trzech miesięcy od daty wpłynięcia dokumentów. Niespełnienie powyższego warunku skutkuje brakiem możliwości zrealizowania danej mobilności. Podczas rekrutacji ciągłej o kwalifikacji na wyjazd decyduje kolejność zgłoszeń. W przypadku wpłynięcia więcej niż jednego wniosku w tym samym czasie i niewystarczającej ilości środków finansowych na pokrycie wszystkich mobilności, wnioski takie będą rozpatrywane zgodnie z punktem 20.</w:t>
      </w:r>
    </w:p>
    <w:p w14:paraId="4B94D5A5" w14:textId="77777777" w:rsidR="001F7467" w:rsidRPr="00B4392A" w:rsidRDefault="001F7467" w:rsidP="002B7279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3DEEC669" w14:textId="079A9180" w:rsidR="001F7467" w:rsidRDefault="00066AAF" w:rsidP="009679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2" w:name="_Hlk178858782"/>
      <w:r w:rsidRPr="00B4392A">
        <w:rPr>
          <w:rFonts w:asciiTheme="minorHAnsi" w:hAnsiTheme="minorHAnsi" w:cstheme="minorHAnsi"/>
        </w:rPr>
        <w:t>Zgłoszenia na wyjazdy STT</w:t>
      </w:r>
      <w:r w:rsidR="008341D1" w:rsidRPr="00B4392A">
        <w:rPr>
          <w:rFonts w:asciiTheme="minorHAnsi" w:hAnsiTheme="minorHAnsi" w:cstheme="minorHAnsi"/>
        </w:rPr>
        <w:t xml:space="preserve"> </w:t>
      </w:r>
      <w:bookmarkEnd w:id="2"/>
      <w:r w:rsidR="008341D1" w:rsidRPr="00B4392A">
        <w:rPr>
          <w:rFonts w:asciiTheme="minorHAnsi" w:hAnsiTheme="minorHAnsi" w:cstheme="minorHAnsi"/>
        </w:rPr>
        <w:t xml:space="preserve">są oceniane pod kątem formalnym i w zakresie zgodności </w:t>
      </w:r>
      <w:r w:rsidR="004E231A" w:rsidRPr="00B4392A">
        <w:rPr>
          <w:rFonts w:asciiTheme="minorHAnsi" w:hAnsiTheme="minorHAnsi" w:cstheme="minorHAnsi"/>
        </w:rPr>
        <w:t xml:space="preserve">                          </w:t>
      </w:r>
      <w:r w:rsidR="008341D1" w:rsidRPr="00B4392A">
        <w:rPr>
          <w:rFonts w:asciiTheme="minorHAnsi" w:hAnsiTheme="minorHAnsi" w:cstheme="minorHAnsi"/>
        </w:rPr>
        <w:t xml:space="preserve">i koherentności treści wniosku przez komisję kwalifikacyjną, składającą się z </w:t>
      </w:r>
      <w:r w:rsidR="002676A4" w:rsidRPr="00B4392A">
        <w:rPr>
          <w:rFonts w:asciiTheme="minorHAnsi" w:hAnsiTheme="minorHAnsi" w:cstheme="minorHAnsi"/>
        </w:rPr>
        <w:t>k</w:t>
      </w:r>
      <w:r w:rsidR="008341D1" w:rsidRPr="00B4392A">
        <w:rPr>
          <w:rFonts w:asciiTheme="minorHAnsi" w:hAnsiTheme="minorHAnsi" w:cstheme="minorHAnsi"/>
        </w:rPr>
        <w:t xml:space="preserve">oordynatora </w:t>
      </w:r>
      <w:r w:rsidR="002676A4" w:rsidRPr="00B4392A">
        <w:rPr>
          <w:rFonts w:asciiTheme="minorHAnsi" w:hAnsiTheme="minorHAnsi" w:cstheme="minorHAnsi"/>
        </w:rPr>
        <w:t>u</w:t>
      </w:r>
      <w:r w:rsidR="008341D1" w:rsidRPr="00B4392A">
        <w:rPr>
          <w:rFonts w:asciiTheme="minorHAnsi" w:hAnsiTheme="minorHAnsi" w:cstheme="minorHAnsi"/>
        </w:rPr>
        <w:t xml:space="preserve">czelnianego </w:t>
      </w:r>
      <w:r w:rsidR="002676A4" w:rsidRPr="00B4392A">
        <w:rPr>
          <w:rFonts w:asciiTheme="minorHAnsi" w:hAnsiTheme="minorHAnsi" w:cstheme="minorHAnsi"/>
        </w:rPr>
        <w:t>p</w:t>
      </w:r>
      <w:r w:rsidR="008341D1" w:rsidRPr="00B4392A">
        <w:rPr>
          <w:rFonts w:asciiTheme="minorHAnsi" w:hAnsiTheme="minorHAnsi" w:cstheme="minorHAnsi"/>
        </w:rPr>
        <w:t>rogramu Erasmus+ (przewodniczący komisji)</w:t>
      </w:r>
      <w:r w:rsidR="005B62BE" w:rsidRPr="00B4392A">
        <w:rPr>
          <w:rFonts w:asciiTheme="minorHAnsi" w:hAnsiTheme="minorHAnsi" w:cstheme="minorHAnsi"/>
        </w:rPr>
        <w:t xml:space="preserve"> oraz </w:t>
      </w:r>
      <w:r w:rsidR="008341D1" w:rsidRPr="00B4392A">
        <w:rPr>
          <w:rFonts w:asciiTheme="minorHAnsi" w:hAnsiTheme="minorHAnsi" w:cstheme="minorHAnsi"/>
        </w:rPr>
        <w:t>pracownika DWM i koordynator</w:t>
      </w:r>
      <w:r w:rsidR="005B62BE" w:rsidRPr="00B4392A">
        <w:rPr>
          <w:rFonts w:asciiTheme="minorHAnsi" w:hAnsiTheme="minorHAnsi" w:cstheme="minorHAnsi"/>
        </w:rPr>
        <w:t>a</w:t>
      </w:r>
      <w:r w:rsidR="008341D1" w:rsidRPr="00B4392A">
        <w:rPr>
          <w:rFonts w:asciiTheme="minorHAnsi" w:hAnsiTheme="minorHAnsi" w:cstheme="minorHAnsi"/>
        </w:rPr>
        <w:t xml:space="preserve"> wydziało</w:t>
      </w:r>
      <w:r w:rsidR="005B62BE" w:rsidRPr="00B4392A">
        <w:rPr>
          <w:rFonts w:asciiTheme="minorHAnsi" w:hAnsiTheme="minorHAnsi" w:cstheme="minorHAnsi"/>
        </w:rPr>
        <w:t>wego</w:t>
      </w:r>
      <w:r w:rsidR="008341D1" w:rsidRPr="00B4392A">
        <w:rPr>
          <w:rFonts w:asciiTheme="minorHAnsi" w:hAnsiTheme="minorHAnsi" w:cstheme="minorHAnsi"/>
        </w:rPr>
        <w:t xml:space="preserve">, wskazanych przez Koordynatora </w:t>
      </w:r>
      <w:r w:rsidR="002676A4" w:rsidRPr="00B4392A">
        <w:rPr>
          <w:rFonts w:asciiTheme="minorHAnsi" w:hAnsiTheme="minorHAnsi" w:cstheme="minorHAnsi"/>
        </w:rPr>
        <w:t>uc</w:t>
      </w:r>
      <w:r w:rsidR="008341D1" w:rsidRPr="00B4392A">
        <w:rPr>
          <w:rFonts w:asciiTheme="minorHAnsi" w:hAnsiTheme="minorHAnsi" w:cstheme="minorHAnsi"/>
        </w:rPr>
        <w:t>zelnianego.</w:t>
      </w:r>
      <w:r w:rsidR="00FF55AD" w:rsidRPr="00B4392A">
        <w:rPr>
          <w:rFonts w:asciiTheme="minorHAnsi" w:hAnsiTheme="minorHAnsi" w:cstheme="minorHAnsi"/>
        </w:rPr>
        <w:t xml:space="preserve"> W przypadku złożenia wniosku o wyjazd w celach szkoleniowych przez </w:t>
      </w:r>
      <w:r w:rsidR="002676A4" w:rsidRPr="00B4392A">
        <w:rPr>
          <w:rFonts w:asciiTheme="minorHAnsi" w:hAnsiTheme="minorHAnsi" w:cstheme="minorHAnsi"/>
        </w:rPr>
        <w:t>k</w:t>
      </w:r>
      <w:r w:rsidR="00FF55AD" w:rsidRPr="00B4392A">
        <w:rPr>
          <w:rFonts w:asciiTheme="minorHAnsi" w:hAnsiTheme="minorHAnsi" w:cstheme="minorHAnsi"/>
        </w:rPr>
        <w:t xml:space="preserve">oordynatora </w:t>
      </w:r>
      <w:r w:rsidR="002676A4" w:rsidRPr="00B4392A">
        <w:rPr>
          <w:rFonts w:asciiTheme="minorHAnsi" w:hAnsiTheme="minorHAnsi" w:cstheme="minorHAnsi"/>
        </w:rPr>
        <w:t>u</w:t>
      </w:r>
      <w:r w:rsidR="00FF55AD" w:rsidRPr="00B4392A">
        <w:rPr>
          <w:rFonts w:asciiTheme="minorHAnsi" w:hAnsiTheme="minorHAnsi" w:cstheme="minorHAnsi"/>
        </w:rPr>
        <w:t xml:space="preserve">czelnianego </w:t>
      </w:r>
      <w:r w:rsidR="002676A4" w:rsidRPr="00B4392A">
        <w:rPr>
          <w:rFonts w:asciiTheme="minorHAnsi" w:hAnsiTheme="minorHAnsi" w:cstheme="minorHAnsi"/>
        </w:rPr>
        <w:t>p</w:t>
      </w:r>
      <w:r w:rsidR="00FF55AD" w:rsidRPr="00B4392A">
        <w:rPr>
          <w:rFonts w:asciiTheme="minorHAnsi" w:hAnsiTheme="minorHAnsi" w:cstheme="minorHAnsi"/>
        </w:rPr>
        <w:t xml:space="preserve">rogramu Erasmus+, </w:t>
      </w:r>
      <w:r w:rsidR="002676A4" w:rsidRPr="00B4392A">
        <w:rPr>
          <w:rFonts w:asciiTheme="minorHAnsi" w:hAnsiTheme="minorHAnsi" w:cstheme="minorHAnsi"/>
        </w:rPr>
        <w:t>k</w:t>
      </w:r>
      <w:r w:rsidR="00FF55AD" w:rsidRPr="00B4392A">
        <w:rPr>
          <w:rFonts w:asciiTheme="minorHAnsi" w:hAnsiTheme="minorHAnsi" w:cstheme="minorHAnsi"/>
        </w:rPr>
        <w:t xml:space="preserve">oordynator </w:t>
      </w:r>
      <w:r w:rsidR="002676A4" w:rsidRPr="00B4392A">
        <w:rPr>
          <w:rFonts w:asciiTheme="minorHAnsi" w:hAnsiTheme="minorHAnsi" w:cstheme="minorHAnsi"/>
        </w:rPr>
        <w:t>u</w:t>
      </w:r>
      <w:r w:rsidR="00FF55AD" w:rsidRPr="00B4392A">
        <w:rPr>
          <w:rFonts w:asciiTheme="minorHAnsi" w:hAnsiTheme="minorHAnsi" w:cstheme="minorHAnsi"/>
        </w:rPr>
        <w:t>czelniany podlega wyłączeniu z Komisji w zakresie oceny swojego wniosku.</w:t>
      </w:r>
      <w:r w:rsidR="002C36D5">
        <w:rPr>
          <w:rFonts w:asciiTheme="minorHAnsi" w:hAnsiTheme="minorHAnsi" w:cstheme="minorHAnsi"/>
        </w:rPr>
        <w:t xml:space="preserve"> </w:t>
      </w:r>
    </w:p>
    <w:p w14:paraId="05DDCE92" w14:textId="77777777" w:rsidR="002C36D5" w:rsidRDefault="002C36D5" w:rsidP="002C36D5">
      <w:pPr>
        <w:pStyle w:val="Akapitzlist"/>
        <w:rPr>
          <w:rFonts w:asciiTheme="minorHAnsi" w:hAnsiTheme="minorHAnsi" w:cstheme="minorHAnsi"/>
        </w:rPr>
      </w:pPr>
    </w:p>
    <w:p w14:paraId="749EA99C" w14:textId="1360A405" w:rsidR="002C36D5" w:rsidRPr="002C36D5" w:rsidRDefault="002C36D5" w:rsidP="002C36D5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W zakresie wyłączenia członka komisji kwalifikacyjnej stosuje się przepisy Kodeksu Postępowania Administracyjnego.</w:t>
      </w:r>
      <w:r>
        <w:rPr>
          <w:rFonts w:asciiTheme="minorHAnsi" w:hAnsiTheme="minorHAnsi" w:cstheme="minorHAnsi"/>
        </w:rPr>
        <w:t xml:space="preserve"> </w:t>
      </w:r>
      <w:r w:rsidRPr="002C2864">
        <w:rPr>
          <w:rFonts w:asciiTheme="minorHAnsi" w:hAnsiTheme="minorHAnsi" w:cstheme="minorHAnsi"/>
        </w:rPr>
        <w:t>Na czas wyłączenia członka komisji kwalifikacyjnej w miejsce wyłączonego członka komisji, przewodniczący komisji wyznacza do składu komisji pracownika DWM lub koordynatora wydziałowego. W przypadku wyłączenia przewodniczącego komisji, Koordynator Uczelniany Programu Erasmus+ wskazuje osobę pełniącą funkcję przewodniczącego komisji na czas wyłączenia przewodniczącego komisji.</w:t>
      </w:r>
    </w:p>
    <w:p w14:paraId="6EF2F2FB" w14:textId="77777777" w:rsidR="008341D1" w:rsidRPr="00B4392A" w:rsidRDefault="008341D1" w:rsidP="008341D1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2E822512" w14:textId="0296F5DC" w:rsidR="008341D1" w:rsidRPr="00B4392A" w:rsidRDefault="008341D1" w:rsidP="009679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DWM nie dokonuje wstępnej weryfikacji poprawności sporządzonego wniosku zgłoszeniowego przed jego złożeniem w ramach rekrutacji. Wniosek nie jest weryfikowany przez DWM pod względem poprawności i kwestii formalnych po jego złożeniu do DWM w ramach rekrutacji. Kwestie poprawności sporządzenia wniosku </w:t>
      </w:r>
      <w:r w:rsidRPr="00B4392A">
        <w:rPr>
          <w:rFonts w:asciiTheme="minorHAnsi" w:hAnsiTheme="minorHAnsi" w:cstheme="minorHAnsi"/>
        </w:rPr>
        <w:lastRenderedPageBreak/>
        <w:t xml:space="preserve">zgłoszeniowego, przed przedłożeniem go w ramach rekrutacji, weryfikowane są przez </w:t>
      </w:r>
      <w:r w:rsidR="002676A4" w:rsidRPr="00B4392A">
        <w:rPr>
          <w:rFonts w:asciiTheme="minorHAnsi" w:hAnsiTheme="minorHAnsi" w:cstheme="minorHAnsi"/>
        </w:rPr>
        <w:t>k</w:t>
      </w:r>
      <w:r w:rsidRPr="00B4392A">
        <w:rPr>
          <w:rFonts w:asciiTheme="minorHAnsi" w:hAnsiTheme="minorHAnsi" w:cstheme="minorHAnsi"/>
        </w:rPr>
        <w:t>oordynatorów Wydziałowych.</w:t>
      </w:r>
    </w:p>
    <w:p w14:paraId="7D5F6A63" w14:textId="77777777" w:rsidR="005C5963" w:rsidRPr="00B4392A" w:rsidRDefault="005C5963" w:rsidP="005C5963">
      <w:pPr>
        <w:pStyle w:val="Akapitzlist"/>
        <w:rPr>
          <w:rFonts w:asciiTheme="minorHAnsi" w:hAnsiTheme="minorHAnsi" w:cstheme="minorHAnsi"/>
        </w:rPr>
      </w:pPr>
    </w:p>
    <w:p w14:paraId="43C4FCA4" w14:textId="77777777" w:rsidR="008341D1" w:rsidRPr="00B4392A" w:rsidRDefault="008341D1" w:rsidP="008341D1">
      <w:pPr>
        <w:pStyle w:val="NormalnyWeb"/>
        <w:spacing w:before="0" w:beforeAutospacing="0" w:after="0" w:afterAutospacing="0"/>
        <w:ind w:left="405"/>
        <w:jc w:val="both"/>
        <w:rPr>
          <w:rFonts w:asciiTheme="minorHAnsi" w:hAnsiTheme="minorHAnsi" w:cstheme="minorHAnsi"/>
        </w:rPr>
      </w:pPr>
    </w:p>
    <w:p w14:paraId="764F1282" w14:textId="1320FBF2" w:rsidR="00F241FB" w:rsidRPr="00B4392A" w:rsidRDefault="00E74C87" w:rsidP="009679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 </w:t>
      </w:r>
      <w:r w:rsidR="00F241FB" w:rsidRPr="00B4392A">
        <w:rPr>
          <w:rFonts w:asciiTheme="minorHAnsi" w:hAnsiTheme="minorHAnsi" w:cstheme="minorHAnsi"/>
        </w:rPr>
        <w:t xml:space="preserve">Przy kwalifikacji obowiązują następujące </w:t>
      </w:r>
      <w:r w:rsidR="00A55F45" w:rsidRPr="00B4392A">
        <w:rPr>
          <w:rFonts w:asciiTheme="minorHAnsi" w:hAnsiTheme="minorHAnsi" w:cstheme="minorHAnsi"/>
        </w:rPr>
        <w:t>zasady</w:t>
      </w:r>
      <w:r w:rsidR="00F241FB" w:rsidRPr="00B4392A">
        <w:rPr>
          <w:rFonts w:asciiTheme="minorHAnsi" w:hAnsiTheme="minorHAnsi" w:cstheme="minorHAnsi"/>
        </w:rPr>
        <w:t xml:space="preserve"> pierwszeństwa: </w:t>
      </w:r>
    </w:p>
    <w:p w14:paraId="5E452A9E" w14:textId="70E3ED76" w:rsidR="00F241FB" w:rsidRPr="00B4392A" w:rsidRDefault="00F241FB" w:rsidP="00912795">
      <w:pPr>
        <w:pStyle w:val="NormalnyWeb"/>
        <w:numPr>
          <w:ilvl w:val="0"/>
          <w:numId w:val="13"/>
        </w:numPr>
        <w:spacing w:before="0" w:beforeAutospacing="0" w:after="0" w:afterAutospacing="0"/>
        <w:ind w:left="1134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pie</w:t>
      </w:r>
      <w:r w:rsidR="00A55F45" w:rsidRPr="00B4392A">
        <w:rPr>
          <w:rFonts w:asciiTheme="minorHAnsi" w:hAnsiTheme="minorHAnsi" w:cstheme="minorHAnsi"/>
        </w:rPr>
        <w:t xml:space="preserve">rwszeństwo </w:t>
      </w:r>
      <w:r w:rsidR="00F25B87">
        <w:rPr>
          <w:rFonts w:asciiTheme="minorHAnsi" w:hAnsiTheme="minorHAnsi" w:cstheme="minorHAnsi"/>
        </w:rPr>
        <w:t>pracowników</w:t>
      </w:r>
      <w:r w:rsidRPr="00B4392A">
        <w:rPr>
          <w:rFonts w:asciiTheme="minorHAnsi" w:hAnsiTheme="minorHAnsi" w:cstheme="minorHAnsi"/>
        </w:rPr>
        <w:t xml:space="preserve">, </w:t>
      </w:r>
      <w:r w:rsidR="001E0C71" w:rsidRPr="00B4392A">
        <w:rPr>
          <w:rFonts w:asciiTheme="minorHAnsi" w:hAnsiTheme="minorHAnsi" w:cstheme="minorHAnsi"/>
        </w:rPr>
        <w:t>dla których będzie to pierwszy wyjazd w ramach programu Erasmus+</w:t>
      </w:r>
      <w:r w:rsidR="00E90F43" w:rsidRPr="00B4392A">
        <w:rPr>
          <w:rFonts w:asciiTheme="minorHAnsi" w:hAnsiTheme="minorHAnsi" w:cstheme="minorHAnsi"/>
        </w:rPr>
        <w:t>;</w:t>
      </w:r>
      <w:r w:rsidRPr="00B4392A">
        <w:rPr>
          <w:rFonts w:asciiTheme="minorHAnsi" w:hAnsiTheme="minorHAnsi" w:cstheme="minorHAnsi"/>
        </w:rPr>
        <w:t xml:space="preserve"> </w:t>
      </w:r>
    </w:p>
    <w:p w14:paraId="598B9803" w14:textId="5959FDFB" w:rsidR="00F241FB" w:rsidRPr="00B4392A" w:rsidRDefault="002126EA" w:rsidP="00912795">
      <w:pPr>
        <w:pStyle w:val="NormalnyWeb"/>
        <w:numPr>
          <w:ilvl w:val="0"/>
          <w:numId w:val="13"/>
        </w:numPr>
        <w:spacing w:before="0" w:beforeAutospacing="0" w:after="0" w:afterAutospacing="0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pracownicy</w:t>
      </w:r>
      <w:r w:rsidR="00F241FB" w:rsidRPr="00B4392A">
        <w:rPr>
          <w:rFonts w:asciiTheme="minorHAnsi" w:hAnsiTheme="minorHAnsi" w:cstheme="minorHAnsi"/>
        </w:rPr>
        <w:t xml:space="preserve">, które są szczególnie zaangażowane w realizację programu Erasmus+ </w:t>
      </w:r>
      <w:r w:rsidR="00963C64" w:rsidRPr="00B4392A">
        <w:rPr>
          <w:rFonts w:asciiTheme="minorHAnsi" w:hAnsiTheme="minorHAnsi" w:cstheme="minorHAnsi"/>
        </w:rPr>
        <w:br/>
      </w:r>
      <w:r w:rsidR="00F241FB" w:rsidRPr="00B4392A">
        <w:rPr>
          <w:rFonts w:asciiTheme="minorHAnsi" w:hAnsiTheme="minorHAnsi" w:cstheme="minorHAnsi"/>
        </w:rPr>
        <w:t>na Uniwersytecie w Białymstoku</w:t>
      </w:r>
      <w:r w:rsidR="0057494E" w:rsidRPr="00B4392A">
        <w:rPr>
          <w:rFonts w:asciiTheme="minorHAnsi" w:hAnsiTheme="minorHAnsi" w:cstheme="minorHAnsi"/>
        </w:rPr>
        <w:t>;</w:t>
      </w:r>
      <w:r w:rsidR="00FF55AD" w:rsidRPr="00B4392A">
        <w:rPr>
          <w:rFonts w:asciiTheme="minorHAnsi" w:hAnsiTheme="minorHAnsi" w:cstheme="minorHAnsi"/>
        </w:rPr>
        <w:t xml:space="preserve"> </w:t>
      </w:r>
    </w:p>
    <w:p w14:paraId="65A09579" w14:textId="2A9AFF86" w:rsidR="00F241FB" w:rsidRPr="00B4392A" w:rsidRDefault="00F241FB" w:rsidP="00912795">
      <w:pPr>
        <w:pStyle w:val="NormalnyWeb"/>
        <w:numPr>
          <w:ilvl w:val="0"/>
          <w:numId w:val="13"/>
        </w:numPr>
        <w:spacing w:before="0" w:beforeAutospacing="0" w:after="0" w:afterAutospacing="0"/>
        <w:ind w:left="1134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pracownicy niebędący nauczycielami akademickimi (pracownicy administracji centralnej i wydziałowej, pracownicy inżynieryjno-techniczni, informatycy, bibliotekarze, pracownicy informacji naukowej i dokumentacji), o ile nie </w:t>
      </w:r>
      <w:r w:rsidR="00813D12" w:rsidRPr="00B4392A">
        <w:rPr>
          <w:rFonts w:asciiTheme="minorHAnsi" w:hAnsiTheme="minorHAnsi" w:cstheme="minorHAnsi"/>
        </w:rPr>
        <w:t xml:space="preserve">spełniają zasady </w:t>
      </w:r>
      <w:r w:rsidRPr="00B4392A">
        <w:rPr>
          <w:rFonts w:asciiTheme="minorHAnsi" w:hAnsiTheme="minorHAnsi" w:cstheme="minorHAnsi"/>
        </w:rPr>
        <w:t>pierwszej i</w:t>
      </w:r>
      <w:r w:rsidR="00813D12" w:rsidRPr="00B4392A">
        <w:rPr>
          <w:rFonts w:asciiTheme="minorHAnsi" w:hAnsiTheme="minorHAnsi" w:cstheme="minorHAnsi"/>
        </w:rPr>
        <w:t> </w:t>
      </w:r>
      <w:r w:rsidRPr="00B4392A">
        <w:rPr>
          <w:rFonts w:asciiTheme="minorHAnsi" w:hAnsiTheme="minorHAnsi" w:cstheme="minorHAnsi"/>
        </w:rPr>
        <w:t>drugiej</w:t>
      </w:r>
      <w:r w:rsidR="0057494E" w:rsidRPr="00B4392A">
        <w:rPr>
          <w:rFonts w:asciiTheme="minorHAnsi" w:hAnsiTheme="minorHAnsi" w:cstheme="minorHAnsi"/>
        </w:rPr>
        <w:t>;</w:t>
      </w:r>
    </w:p>
    <w:p w14:paraId="32E12E6E" w14:textId="50D1B9F0" w:rsidR="00F241FB" w:rsidRPr="00B4392A" w:rsidRDefault="00C31F35" w:rsidP="00912795">
      <w:pPr>
        <w:pStyle w:val="NormalnyWeb"/>
        <w:numPr>
          <w:ilvl w:val="0"/>
          <w:numId w:val="13"/>
        </w:numPr>
        <w:spacing w:before="0" w:beforeAutospacing="0" w:after="0" w:afterAutospacing="0"/>
        <w:ind w:left="1134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nauczyciele akademiccy, o ile nie </w:t>
      </w:r>
      <w:r w:rsidR="00813D12" w:rsidRPr="00B4392A">
        <w:rPr>
          <w:rFonts w:asciiTheme="minorHAnsi" w:hAnsiTheme="minorHAnsi" w:cstheme="minorHAnsi"/>
        </w:rPr>
        <w:t xml:space="preserve">spełniają zasady </w:t>
      </w:r>
      <w:r w:rsidRPr="00B4392A">
        <w:rPr>
          <w:rFonts w:asciiTheme="minorHAnsi" w:hAnsiTheme="minorHAnsi" w:cstheme="minorHAnsi"/>
        </w:rPr>
        <w:t>pierwszej i drugiej</w:t>
      </w:r>
      <w:r w:rsidR="00813D12" w:rsidRPr="00B4392A">
        <w:rPr>
          <w:rFonts w:asciiTheme="minorHAnsi" w:hAnsiTheme="minorHAnsi" w:cstheme="minorHAnsi"/>
        </w:rPr>
        <w:t>, a</w:t>
      </w:r>
      <w:r w:rsidRPr="00B4392A">
        <w:rPr>
          <w:rFonts w:asciiTheme="minorHAnsi" w:hAnsiTheme="minorHAnsi" w:cstheme="minorHAnsi"/>
        </w:rPr>
        <w:t xml:space="preserve"> aplikują o</w:t>
      </w:r>
      <w:r w:rsidR="00813D12" w:rsidRPr="00B4392A">
        <w:rPr>
          <w:rFonts w:asciiTheme="minorHAnsi" w:hAnsiTheme="minorHAnsi" w:cstheme="minorHAnsi"/>
        </w:rPr>
        <w:t> </w:t>
      </w:r>
      <w:r w:rsidRPr="00B4392A">
        <w:rPr>
          <w:rFonts w:asciiTheme="minorHAnsi" w:hAnsiTheme="minorHAnsi" w:cstheme="minorHAnsi"/>
        </w:rPr>
        <w:t xml:space="preserve">szkolenie mające na celu rozwijanie kompetencji dydaktycznych, umiejętności </w:t>
      </w:r>
      <w:r w:rsidR="00963C64" w:rsidRPr="00B4392A">
        <w:rPr>
          <w:rFonts w:asciiTheme="minorHAnsi" w:hAnsiTheme="minorHAnsi" w:cstheme="minorHAnsi"/>
        </w:rPr>
        <w:br/>
      </w:r>
      <w:r w:rsidRPr="00B4392A">
        <w:rPr>
          <w:rFonts w:asciiTheme="minorHAnsi" w:hAnsiTheme="minorHAnsi" w:cstheme="minorHAnsi"/>
        </w:rPr>
        <w:t>w</w:t>
      </w:r>
      <w:r w:rsidR="00813D12" w:rsidRPr="00B4392A">
        <w:rPr>
          <w:rFonts w:asciiTheme="minorHAnsi" w:hAnsiTheme="minorHAnsi" w:cstheme="minorHAnsi"/>
        </w:rPr>
        <w:t xml:space="preserve"> </w:t>
      </w:r>
      <w:r w:rsidRPr="00B4392A">
        <w:rPr>
          <w:rFonts w:asciiTheme="minorHAnsi" w:hAnsiTheme="minorHAnsi" w:cstheme="minorHAnsi"/>
        </w:rPr>
        <w:t>zakresie opracowywania programów nauczania lub kompetencji cyfrowych</w:t>
      </w:r>
      <w:r w:rsidR="001866D9" w:rsidRPr="00B4392A">
        <w:rPr>
          <w:rFonts w:asciiTheme="minorHAnsi" w:hAnsiTheme="minorHAnsi" w:cstheme="minorHAnsi"/>
        </w:rPr>
        <w:t xml:space="preserve"> przy uwzględnieniu pkt. 5</w:t>
      </w:r>
      <w:r w:rsidRPr="00B4392A">
        <w:rPr>
          <w:rFonts w:asciiTheme="minorHAnsi" w:hAnsiTheme="minorHAnsi" w:cstheme="minorHAnsi"/>
        </w:rPr>
        <w:t>;</w:t>
      </w:r>
    </w:p>
    <w:p w14:paraId="29D6B04F" w14:textId="7AC8C387" w:rsidR="002B7279" w:rsidRPr="00B4392A" w:rsidRDefault="00813D12" w:rsidP="00912795">
      <w:pPr>
        <w:pStyle w:val="NormalnyWeb"/>
        <w:numPr>
          <w:ilvl w:val="0"/>
          <w:numId w:val="13"/>
        </w:numPr>
        <w:spacing w:before="0" w:beforeAutospacing="0" w:after="0" w:afterAutospacing="0"/>
        <w:ind w:left="1134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osoby o krótkim</w:t>
      </w:r>
      <w:r w:rsidR="00C31F35" w:rsidRPr="00B4392A">
        <w:rPr>
          <w:rFonts w:asciiTheme="minorHAnsi" w:hAnsiTheme="minorHAnsi" w:cstheme="minorHAnsi"/>
        </w:rPr>
        <w:t xml:space="preserve"> stażu pracy (określon</w:t>
      </w:r>
      <w:r w:rsidRPr="00B4392A">
        <w:rPr>
          <w:rFonts w:asciiTheme="minorHAnsi" w:hAnsiTheme="minorHAnsi" w:cstheme="minorHAnsi"/>
        </w:rPr>
        <w:t>ym</w:t>
      </w:r>
      <w:r w:rsidR="00C31F35" w:rsidRPr="00B4392A">
        <w:rPr>
          <w:rFonts w:asciiTheme="minorHAnsi" w:hAnsiTheme="minorHAnsi" w:cstheme="minorHAnsi"/>
        </w:rPr>
        <w:t xml:space="preserve"> w formularzu), gdzie w pierwszej kolejności brani pod uwagę będą pracownicy z najkrótszym doświadczeniem zawodowym.</w:t>
      </w:r>
      <w:r w:rsidR="002B7279" w:rsidRPr="00B4392A">
        <w:rPr>
          <w:rFonts w:asciiTheme="minorHAnsi" w:hAnsiTheme="minorHAnsi" w:cstheme="minorHAnsi"/>
        </w:rPr>
        <w:t xml:space="preserve"> </w:t>
      </w:r>
    </w:p>
    <w:p w14:paraId="48AAE69F" w14:textId="77777777" w:rsidR="00C31F35" w:rsidRPr="00B4392A" w:rsidRDefault="00C31F35" w:rsidP="00C356A3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7BF60832" w14:textId="4D837B8A" w:rsidR="001043E6" w:rsidRPr="00B4392A" w:rsidRDefault="001043E6" w:rsidP="00C356A3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Dalsza kolejność kwalifikacji pracowników na wyjazdy typu STT powiązana jest z liczbą zrealizowanych wyjazdów typu ST w projekcie KA131 danej osoby</w:t>
      </w:r>
      <w:r w:rsidR="00623E7E" w:rsidRPr="00B4392A">
        <w:rPr>
          <w:rFonts w:asciiTheme="minorHAnsi" w:hAnsiTheme="minorHAnsi" w:cstheme="minorHAnsi"/>
        </w:rPr>
        <w:t>. P</w:t>
      </w:r>
      <w:r w:rsidRPr="00B4392A">
        <w:rPr>
          <w:rFonts w:asciiTheme="minorHAnsi" w:hAnsiTheme="minorHAnsi" w:cstheme="minorHAnsi"/>
        </w:rPr>
        <w:t xml:space="preserve">ierwszeństwo mają osoby, w przypadku których liczba wyjazdów jest najmniejsza. </w:t>
      </w:r>
    </w:p>
    <w:p w14:paraId="25F8A329" w14:textId="77777777" w:rsidR="00623E7E" w:rsidRPr="00B4392A" w:rsidRDefault="00623E7E" w:rsidP="00C356A3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53FF0918" w14:textId="56496AD8" w:rsidR="00AF55FF" w:rsidRPr="00B4392A" w:rsidRDefault="001043E6" w:rsidP="00AF55FF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G</w:t>
      </w:r>
      <w:r w:rsidR="0022030A" w:rsidRPr="00B4392A">
        <w:rPr>
          <w:rFonts w:asciiTheme="minorHAnsi" w:hAnsiTheme="minorHAnsi" w:cstheme="minorHAnsi"/>
        </w:rPr>
        <w:t>dy nie jest możliwe dokonanie kwalifikacji według powyższych zasad pierw</w:t>
      </w:r>
      <w:r w:rsidR="002B48B7" w:rsidRPr="00B4392A">
        <w:rPr>
          <w:rFonts w:asciiTheme="minorHAnsi" w:hAnsiTheme="minorHAnsi" w:cstheme="minorHAnsi"/>
        </w:rPr>
        <w:t>szeństwo będzie miał pracownik zatrudniony</w:t>
      </w:r>
      <w:r w:rsidR="001A7F18" w:rsidRPr="00B4392A">
        <w:rPr>
          <w:rFonts w:asciiTheme="minorHAnsi" w:hAnsiTheme="minorHAnsi" w:cstheme="minorHAnsi"/>
        </w:rPr>
        <w:t xml:space="preserve"> </w:t>
      </w:r>
      <w:r w:rsidR="00C31F35" w:rsidRPr="00B4392A">
        <w:rPr>
          <w:rFonts w:asciiTheme="minorHAnsi" w:hAnsiTheme="minorHAnsi" w:cstheme="minorHAnsi"/>
        </w:rPr>
        <w:t xml:space="preserve">w większym wymiarze czasu pracy. </w:t>
      </w:r>
      <w:r w:rsidR="00BB23AC" w:rsidRPr="00B4392A">
        <w:rPr>
          <w:rFonts w:asciiTheme="minorHAnsi" w:hAnsiTheme="minorHAnsi" w:cstheme="minorHAnsi"/>
        </w:rPr>
        <w:t>W</w:t>
      </w:r>
      <w:r w:rsidR="0022030A" w:rsidRPr="00B4392A">
        <w:rPr>
          <w:rFonts w:asciiTheme="minorHAnsi" w:hAnsiTheme="minorHAnsi" w:cstheme="minorHAnsi"/>
        </w:rPr>
        <w:t xml:space="preserve"> przypadku, gdy i to kryterium nie prowadzi do kwalifikacji, rozstrzygająca będzie data złożenia wniosku (zak</w:t>
      </w:r>
      <w:r w:rsidR="002B48B7" w:rsidRPr="00B4392A">
        <w:rPr>
          <w:rFonts w:asciiTheme="minorHAnsi" w:hAnsiTheme="minorHAnsi" w:cstheme="minorHAnsi"/>
        </w:rPr>
        <w:t>walifikowany zostanie pracownik</w:t>
      </w:r>
      <w:r w:rsidR="0022030A" w:rsidRPr="00B4392A">
        <w:rPr>
          <w:rFonts w:asciiTheme="minorHAnsi" w:hAnsiTheme="minorHAnsi" w:cstheme="minorHAnsi"/>
        </w:rPr>
        <w:t>, który wcześniej złożył wniosek</w:t>
      </w:r>
      <w:r w:rsidR="005E0DF6" w:rsidRPr="00B4392A">
        <w:rPr>
          <w:rFonts w:asciiTheme="minorHAnsi" w:hAnsiTheme="minorHAnsi" w:cstheme="minorHAnsi"/>
        </w:rPr>
        <w:t>).</w:t>
      </w:r>
    </w:p>
    <w:p w14:paraId="5D450067" w14:textId="558335FB" w:rsidR="00912795" w:rsidRPr="00B4392A" w:rsidRDefault="00912795" w:rsidP="0091279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AD54E86" w14:textId="77777777" w:rsidR="002659C1" w:rsidRDefault="00AF55FF" w:rsidP="002659C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3" w:name="_Hlk178874705"/>
      <w:r w:rsidRPr="00B4392A">
        <w:rPr>
          <w:rFonts w:asciiTheme="minorHAnsi" w:hAnsiTheme="minorHAnsi" w:cstheme="minorHAnsi"/>
        </w:rPr>
        <w:t>Wskazana przez przewodniczącego komisji kwalifikacyjnej osoba drogą mailową informuje osobę zainteresowaną o zakwalifikowaniu lub braku kwalifikacji na wyjazd. Informacja ta nie stanowi decyzji administracyjnej w rozumieniu art. 104 Kodeksu postępowania administracyjnego (Dz.U.2024.</w:t>
      </w:r>
      <w:r w:rsidR="00AF70CB">
        <w:rPr>
          <w:rFonts w:asciiTheme="minorHAnsi" w:hAnsiTheme="minorHAnsi" w:cstheme="minorHAnsi"/>
        </w:rPr>
        <w:t>1</w:t>
      </w:r>
      <w:r w:rsidRPr="00B4392A">
        <w:rPr>
          <w:rFonts w:asciiTheme="minorHAnsi" w:hAnsiTheme="minorHAnsi" w:cstheme="minorHAnsi"/>
        </w:rPr>
        <w:t>572)</w:t>
      </w:r>
      <w:bookmarkEnd w:id="3"/>
    </w:p>
    <w:p w14:paraId="38F1232D" w14:textId="77777777" w:rsidR="002659C1" w:rsidRDefault="002659C1" w:rsidP="002659C1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049F31CB" w14:textId="24324E43" w:rsidR="002B7279" w:rsidRPr="002659C1" w:rsidRDefault="002659C1" w:rsidP="002659C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659C1">
        <w:rPr>
          <w:rFonts w:asciiTheme="minorHAnsi" w:hAnsiTheme="minorHAnsi" w:cstheme="minorHAnsi"/>
        </w:rPr>
        <w:t>Odwołania od decyzji komisji kwalifikacyjnej należy składać do Prorektora ds. nauki i współpracy międzynarodowej w formie pisemnej w ciągu 7 dni od dostarczenia na pracowniczą skrzynkę mailową informacji, o której mowa w pkt. 21.</w:t>
      </w:r>
    </w:p>
    <w:p w14:paraId="2F62C37F" w14:textId="77777777" w:rsidR="002659C1" w:rsidRPr="00B4392A" w:rsidRDefault="002659C1" w:rsidP="002B7279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0EC68CA1" w14:textId="292B7D9E" w:rsidR="00E07EFE" w:rsidRPr="00B4392A" w:rsidRDefault="005E0DF6" w:rsidP="009679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Zgodnie </w:t>
      </w:r>
      <w:r w:rsidR="00C2671A" w:rsidRPr="00B4392A">
        <w:rPr>
          <w:rFonts w:asciiTheme="minorHAnsi" w:hAnsiTheme="minorHAnsi" w:cstheme="minorHAnsi"/>
        </w:rPr>
        <w:t>z Zarządzeniem Rektora Uniwersytetu w Białymstoku</w:t>
      </w:r>
      <w:r w:rsidRPr="00B4392A">
        <w:rPr>
          <w:rFonts w:asciiTheme="minorHAnsi" w:hAnsiTheme="minorHAnsi" w:cstheme="minorHAnsi"/>
        </w:rPr>
        <w:t>, przed wyjazdem pracownik składa do DWM</w:t>
      </w:r>
      <w:r w:rsidR="00C2671A" w:rsidRPr="00B4392A">
        <w:rPr>
          <w:rFonts w:asciiTheme="minorHAnsi" w:hAnsiTheme="minorHAnsi" w:cstheme="minorHAnsi"/>
        </w:rPr>
        <w:t xml:space="preserve"> </w:t>
      </w:r>
      <w:r w:rsidRPr="00B4392A">
        <w:rPr>
          <w:rFonts w:asciiTheme="minorHAnsi" w:hAnsiTheme="minorHAnsi" w:cstheme="minorHAnsi"/>
        </w:rPr>
        <w:t>w</w:t>
      </w:r>
      <w:r w:rsidR="007572BB" w:rsidRPr="00B4392A">
        <w:rPr>
          <w:rFonts w:asciiTheme="minorHAnsi" w:hAnsiTheme="minorHAnsi" w:cstheme="minorHAnsi"/>
        </w:rPr>
        <w:t>niosek o skierowanie za granicę podpisany przez kierownika jednostki</w:t>
      </w:r>
      <w:r w:rsidR="00C2671A" w:rsidRPr="00B4392A">
        <w:rPr>
          <w:rFonts w:asciiTheme="minorHAnsi" w:hAnsiTheme="minorHAnsi" w:cstheme="minorHAnsi"/>
        </w:rPr>
        <w:t xml:space="preserve">. Nauczyciele akademiccy składają dodatkowo </w:t>
      </w:r>
      <w:r w:rsidR="005B6098" w:rsidRPr="00B4392A">
        <w:rPr>
          <w:rFonts w:asciiTheme="minorHAnsi" w:hAnsiTheme="minorHAnsi" w:cstheme="minorHAnsi"/>
        </w:rPr>
        <w:t xml:space="preserve">do Działu Spraw Osobowych </w:t>
      </w:r>
      <w:r w:rsidR="00B617E2" w:rsidRPr="00B4392A">
        <w:rPr>
          <w:rFonts w:asciiTheme="minorHAnsi" w:hAnsiTheme="minorHAnsi" w:cstheme="minorHAnsi"/>
        </w:rPr>
        <w:t>wnios</w:t>
      </w:r>
      <w:r w:rsidR="0086077D" w:rsidRPr="00B4392A">
        <w:rPr>
          <w:rFonts w:asciiTheme="minorHAnsi" w:hAnsiTheme="minorHAnsi" w:cstheme="minorHAnsi"/>
        </w:rPr>
        <w:t>ek o udzielenie płatnego urlopu</w:t>
      </w:r>
      <w:r w:rsidR="007572BB" w:rsidRPr="00B4392A">
        <w:rPr>
          <w:rFonts w:asciiTheme="minorHAnsi" w:hAnsiTheme="minorHAnsi" w:cstheme="minorHAnsi"/>
        </w:rPr>
        <w:t>.</w:t>
      </w:r>
    </w:p>
    <w:p w14:paraId="2726F507" w14:textId="77777777" w:rsidR="003826D4" w:rsidRPr="00B4392A" w:rsidRDefault="003826D4" w:rsidP="003826D4">
      <w:pPr>
        <w:pStyle w:val="Akapitzlist"/>
        <w:rPr>
          <w:rFonts w:asciiTheme="minorHAnsi" w:hAnsiTheme="minorHAnsi" w:cstheme="minorHAnsi"/>
        </w:rPr>
      </w:pPr>
    </w:p>
    <w:p w14:paraId="03DF0DBB" w14:textId="40332B42" w:rsidR="006D49E7" w:rsidRPr="00B4392A" w:rsidRDefault="008E69FC" w:rsidP="009679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Każdy zakwalifikowany p</w:t>
      </w:r>
      <w:r w:rsidR="006D49E7" w:rsidRPr="00B4392A">
        <w:rPr>
          <w:rFonts w:asciiTheme="minorHAnsi" w:hAnsiTheme="minorHAnsi" w:cstheme="minorHAnsi"/>
        </w:rPr>
        <w:t xml:space="preserve">racownik ma obowiązek niezwłocznego poinformowania DWM o zmianie instytucji przyjmującej lub zmianie dat wyjazdu. Po ustaleniu nowego terminu należy złożyć nowe Porozumienie o programie </w:t>
      </w:r>
      <w:r w:rsidR="0053566F" w:rsidRPr="00B4392A">
        <w:rPr>
          <w:rFonts w:asciiTheme="minorHAnsi" w:hAnsiTheme="minorHAnsi" w:cstheme="minorHAnsi"/>
        </w:rPr>
        <w:t xml:space="preserve">szkolenia </w:t>
      </w:r>
      <w:r w:rsidR="006D49E7" w:rsidRPr="00B4392A">
        <w:rPr>
          <w:rFonts w:asciiTheme="minorHAnsi" w:hAnsiTheme="minorHAnsi" w:cstheme="minorHAnsi"/>
        </w:rPr>
        <w:t>lub przesłać e-mail z instytucji przyjmującej potwierdzający zmianę.</w:t>
      </w:r>
      <w:r w:rsidR="0053566F" w:rsidRPr="00B4392A">
        <w:rPr>
          <w:rFonts w:asciiTheme="minorHAnsi" w:hAnsiTheme="minorHAnsi" w:cstheme="minorHAnsi"/>
        </w:rPr>
        <w:t xml:space="preserve"> </w:t>
      </w:r>
      <w:bookmarkStart w:id="4" w:name="_Hlk179459966"/>
      <w:r w:rsidR="0053566F" w:rsidRPr="00B4392A">
        <w:rPr>
          <w:rFonts w:asciiTheme="minorHAnsi" w:hAnsiTheme="minorHAnsi" w:cstheme="minorHAnsi"/>
        </w:rPr>
        <w:t>Zmiana instytucji przyjmującej wymaga złożenia nowego Porozumienia o programie szkolenia.</w:t>
      </w:r>
      <w:bookmarkEnd w:id="4"/>
    </w:p>
    <w:p w14:paraId="1F1E67FF" w14:textId="77777777" w:rsidR="006D49E7" w:rsidRPr="00B4392A" w:rsidRDefault="006D49E7" w:rsidP="006D49E7">
      <w:pPr>
        <w:pStyle w:val="Akapitzlist"/>
        <w:rPr>
          <w:rFonts w:asciiTheme="minorHAnsi" w:hAnsiTheme="minorHAnsi" w:cstheme="minorHAnsi"/>
        </w:rPr>
      </w:pPr>
    </w:p>
    <w:p w14:paraId="74BA38EE" w14:textId="425E254A" w:rsidR="003826D4" w:rsidRPr="00B4392A" w:rsidRDefault="003826D4" w:rsidP="009679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Zmiana </w:t>
      </w:r>
      <w:r w:rsidR="00347F69" w:rsidRPr="00B4392A">
        <w:rPr>
          <w:rFonts w:asciiTheme="minorHAnsi" w:hAnsiTheme="minorHAnsi" w:cstheme="minorHAnsi"/>
        </w:rPr>
        <w:t xml:space="preserve">instytucji przyjmującej, pociągająca za sobą zmianę </w:t>
      </w:r>
      <w:r w:rsidRPr="00B4392A">
        <w:rPr>
          <w:rFonts w:asciiTheme="minorHAnsi" w:hAnsiTheme="minorHAnsi" w:cstheme="minorHAnsi"/>
        </w:rPr>
        <w:t>kraju wyjazdu jest możliwa w przypadku wyboru kraju z tej samej bądź niższej grupy finansowej oraz gdy</w:t>
      </w:r>
      <w:r w:rsidR="00963C64" w:rsidRPr="00B4392A">
        <w:rPr>
          <w:rFonts w:asciiTheme="minorHAnsi" w:hAnsiTheme="minorHAnsi" w:cstheme="minorHAnsi"/>
        </w:rPr>
        <w:t xml:space="preserve"> </w:t>
      </w:r>
      <w:r w:rsidRPr="00B4392A">
        <w:rPr>
          <w:rFonts w:asciiTheme="minorHAnsi" w:hAnsiTheme="minorHAnsi" w:cstheme="minorHAnsi"/>
        </w:rPr>
        <w:t xml:space="preserve">nie </w:t>
      </w:r>
      <w:r w:rsidRPr="00B4392A">
        <w:rPr>
          <w:rFonts w:asciiTheme="minorHAnsi" w:hAnsiTheme="minorHAnsi" w:cstheme="minorHAnsi"/>
        </w:rPr>
        <w:lastRenderedPageBreak/>
        <w:t xml:space="preserve">spowoduje to zwiększenia ryczałtu na koszty podróży. W innym przypadku zmiana może </w:t>
      </w:r>
      <w:r w:rsidR="00347F69" w:rsidRPr="00B4392A">
        <w:rPr>
          <w:rFonts w:asciiTheme="minorHAnsi" w:hAnsiTheme="minorHAnsi" w:cstheme="minorHAnsi"/>
        </w:rPr>
        <w:t xml:space="preserve">zostać dokonana tylko za zgodą </w:t>
      </w:r>
      <w:r w:rsidR="002676A4" w:rsidRPr="00B4392A">
        <w:rPr>
          <w:rFonts w:asciiTheme="minorHAnsi" w:hAnsiTheme="minorHAnsi" w:cstheme="minorHAnsi"/>
        </w:rPr>
        <w:t>k</w:t>
      </w:r>
      <w:r w:rsidR="00347F69" w:rsidRPr="00B4392A">
        <w:rPr>
          <w:rFonts w:asciiTheme="minorHAnsi" w:hAnsiTheme="minorHAnsi" w:cstheme="minorHAnsi"/>
        </w:rPr>
        <w:t xml:space="preserve">oordynatora </w:t>
      </w:r>
      <w:r w:rsidR="002676A4" w:rsidRPr="00B4392A">
        <w:rPr>
          <w:rFonts w:asciiTheme="minorHAnsi" w:hAnsiTheme="minorHAnsi" w:cstheme="minorHAnsi"/>
        </w:rPr>
        <w:t>u</w:t>
      </w:r>
      <w:r w:rsidR="00347F69" w:rsidRPr="00B4392A">
        <w:rPr>
          <w:rFonts w:asciiTheme="minorHAnsi" w:hAnsiTheme="minorHAnsi" w:cstheme="minorHAnsi"/>
        </w:rPr>
        <w:t>czelnianego p</w:t>
      </w:r>
      <w:r w:rsidRPr="00B4392A">
        <w:rPr>
          <w:rFonts w:asciiTheme="minorHAnsi" w:hAnsiTheme="minorHAnsi" w:cstheme="minorHAnsi"/>
        </w:rPr>
        <w:t xml:space="preserve">rogramu Erasmus+. </w:t>
      </w:r>
      <w:r w:rsidR="00347F69" w:rsidRPr="00B4392A">
        <w:rPr>
          <w:rFonts w:asciiTheme="minorHAnsi" w:hAnsiTheme="minorHAnsi" w:cstheme="minorHAnsi"/>
        </w:rPr>
        <w:t xml:space="preserve">W tym celu pracownik musi złożyć nowe Porozumienie o programie </w:t>
      </w:r>
      <w:r w:rsidR="00636133" w:rsidRPr="00B4392A">
        <w:rPr>
          <w:rFonts w:asciiTheme="minorHAnsi" w:hAnsiTheme="minorHAnsi" w:cstheme="minorHAnsi"/>
        </w:rPr>
        <w:t>szkolenia</w:t>
      </w:r>
      <w:r w:rsidR="00347F69" w:rsidRPr="00B4392A">
        <w:rPr>
          <w:rFonts w:asciiTheme="minorHAnsi" w:hAnsiTheme="minorHAnsi" w:cstheme="minorHAnsi"/>
        </w:rPr>
        <w:t xml:space="preserve">. </w:t>
      </w:r>
      <w:r w:rsidRPr="00B4392A">
        <w:rPr>
          <w:rFonts w:asciiTheme="minorHAnsi" w:hAnsiTheme="minorHAnsi" w:cstheme="minorHAnsi"/>
        </w:rPr>
        <w:t>Zgodę należy uzyskać przed podpisaniem umowy finansowej</w:t>
      </w:r>
      <w:r w:rsidR="00347F69" w:rsidRPr="00B4392A">
        <w:rPr>
          <w:rFonts w:asciiTheme="minorHAnsi" w:hAnsiTheme="minorHAnsi" w:cstheme="minorHAnsi"/>
        </w:rPr>
        <w:t>.</w:t>
      </w:r>
    </w:p>
    <w:p w14:paraId="485551FA" w14:textId="46E5AB80" w:rsidR="00FD1DAA" w:rsidRPr="00B4392A" w:rsidRDefault="00FD1DAA" w:rsidP="003826D4">
      <w:pPr>
        <w:rPr>
          <w:rFonts w:asciiTheme="minorHAnsi" w:hAnsiTheme="minorHAnsi" w:cstheme="minorHAnsi"/>
        </w:rPr>
      </w:pPr>
    </w:p>
    <w:p w14:paraId="1E98006F" w14:textId="79284DF8" w:rsidR="00FD1DAA" w:rsidRPr="00B4392A" w:rsidRDefault="00FD1DAA" w:rsidP="0096796D">
      <w:pPr>
        <w:pStyle w:val="NormalnyWeb"/>
        <w:keepNext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W wyjątkowych przypadkach, po akceptacji koordynatora uczelnianego programu Erasmus+ osoba będąca nauczycielem akademickim może zmienić typ planowanej </w:t>
      </w:r>
      <w:r w:rsidR="00963C64" w:rsidRPr="00B4392A">
        <w:rPr>
          <w:rFonts w:asciiTheme="minorHAnsi" w:hAnsiTheme="minorHAnsi" w:cstheme="minorHAnsi"/>
        </w:rPr>
        <w:br/>
      </w:r>
      <w:r w:rsidRPr="00B4392A">
        <w:rPr>
          <w:rFonts w:asciiTheme="minorHAnsi" w:hAnsiTheme="minorHAnsi" w:cstheme="minorHAnsi"/>
        </w:rPr>
        <w:t>do realizacji mobilności (z STT na STA).</w:t>
      </w:r>
      <w:r w:rsidR="007435DA" w:rsidRPr="00B4392A">
        <w:rPr>
          <w:rFonts w:asciiTheme="minorHAnsi" w:hAnsiTheme="minorHAnsi" w:cstheme="minorHAnsi"/>
        </w:rPr>
        <w:t xml:space="preserve"> W tym celu należy złożyć nowe Porozumienie o programie nauczania/szkolenia.</w:t>
      </w:r>
    </w:p>
    <w:p w14:paraId="69FAC594" w14:textId="02311676" w:rsidR="00AF55FF" w:rsidRPr="00B4392A" w:rsidRDefault="00AF55FF" w:rsidP="00AF55FF">
      <w:pPr>
        <w:pStyle w:val="NormalnyWeb"/>
        <w:keepNext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CBCC143" w14:textId="117CEFD7" w:rsidR="00470C49" w:rsidRPr="00B4392A" w:rsidRDefault="00AD0856" w:rsidP="009679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Uzgodni</w:t>
      </w:r>
      <w:r w:rsidR="00F46623" w:rsidRPr="00B4392A">
        <w:rPr>
          <w:rFonts w:asciiTheme="minorHAnsi" w:hAnsiTheme="minorHAnsi" w:cstheme="minorHAnsi"/>
        </w:rPr>
        <w:t>en</w:t>
      </w:r>
      <w:r w:rsidR="0086077D" w:rsidRPr="00B4392A">
        <w:rPr>
          <w:rFonts w:asciiTheme="minorHAnsi" w:hAnsiTheme="minorHAnsi" w:cstheme="minorHAnsi"/>
        </w:rPr>
        <w:t>ia z instytucją przyjmującą</w:t>
      </w:r>
      <w:r w:rsidRPr="00B4392A">
        <w:rPr>
          <w:rFonts w:asciiTheme="minorHAnsi" w:hAnsiTheme="minorHAnsi" w:cstheme="minorHAnsi"/>
        </w:rPr>
        <w:t xml:space="preserve"> dotyczące</w:t>
      </w:r>
      <w:r w:rsidR="00F46623" w:rsidRPr="00B4392A">
        <w:rPr>
          <w:rFonts w:asciiTheme="minorHAnsi" w:hAnsiTheme="minorHAnsi" w:cstheme="minorHAnsi"/>
        </w:rPr>
        <w:t xml:space="preserve"> m.in.</w:t>
      </w:r>
      <w:r w:rsidRPr="00B4392A">
        <w:rPr>
          <w:rFonts w:asciiTheme="minorHAnsi" w:hAnsiTheme="minorHAnsi" w:cstheme="minorHAnsi"/>
        </w:rPr>
        <w:t>: planu</w:t>
      </w:r>
      <w:r w:rsidR="001F7467" w:rsidRPr="00B4392A">
        <w:rPr>
          <w:rFonts w:asciiTheme="minorHAnsi" w:hAnsiTheme="minorHAnsi" w:cstheme="minorHAnsi"/>
        </w:rPr>
        <w:t xml:space="preserve"> szkolenia</w:t>
      </w:r>
      <w:r w:rsidRPr="00B4392A">
        <w:rPr>
          <w:rFonts w:asciiTheme="minorHAnsi" w:hAnsiTheme="minorHAnsi" w:cstheme="minorHAnsi"/>
        </w:rPr>
        <w:t>, języka</w:t>
      </w:r>
      <w:r w:rsidR="002D3AF1" w:rsidRPr="00B4392A">
        <w:rPr>
          <w:rFonts w:asciiTheme="minorHAnsi" w:hAnsiTheme="minorHAnsi" w:cstheme="minorHAnsi"/>
        </w:rPr>
        <w:t>,</w:t>
      </w:r>
      <w:r w:rsidR="001F7467" w:rsidRPr="00B4392A">
        <w:rPr>
          <w:rFonts w:asciiTheme="minorHAnsi" w:hAnsiTheme="minorHAnsi" w:cstheme="minorHAnsi"/>
        </w:rPr>
        <w:t xml:space="preserve"> w jakim będą odbywały się</w:t>
      </w:r>
      <w:r w:rsidRPr="00B4392A">
        <w:rPr>
          <w:rFonts w:asciiTheme="minorHAnsi" w:hAnsiTheme="minorHAnsi" w:cstheme="minorHAnsi"/>
        </w:rPr>
        <w:t xml:space="preserve"> zajęcia, terminu planowanej wizyty oraz spraw związanych z</w:t>
      </w:r>
      <w:r w:rsidR="005E0DF6" w:rsidRPr="00B4392A">
        <w:rPr>
          <w:rFonts w:asciiTheme="minorHAnsi" w:hAnsiTheme="minorHAnsi" w:cstheme="minorHAnsi"/>
        </w:rPr>
        <w:t> </w:t>
      </w:r>
      <w:r w:rsidRPr="00B4392A">
        <w:rPr>
          <w:rFonts w:asciiTheme="minorHAnsi" w:hAnsiTheme="minorHAnsi" w:cstheme="minorHAnsi"/>
        </w:rPr>
        <w:t>zakwaterowaniem, prowadzone są bezpośrednio przez zainteresowanych</w:t>
      </w:r>
      <w:r w:rsidR="00F46623" w:rsidRPr="00B4392A">
        <w:rPr>
          <w:rFonts w:asciiTheme="minorHAnsi" w:hAnsiTheme="minorHAnsi" w:cstheme="minorHAnsi"/>
        </w:rPr>
        <w:t>.</w:t>
      </w:r>
    </w:p>
    <w:p w14:paraId="4B99056E" w14:textId="77777777" w:rsidR="003A6466" w:rsidRPr="00B4392A" w:rsidRDefault="003A6466" w:rsidP="00DC52C2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2305AB47" w14:textId="77777777" w:rsidR="005344CB" w:rsidRPr="00B4392A" w:rsidRDefault="005344CB" w:rsidP="009679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W ramach projektu 2025-1-PL01-KA131-HED-000316144 z możliwości wyjazdu typu ST - Staff Mobility) można skorzystać maksymalnie dwa razy. </w:t>
      </w:r>
      <w:r w:rsidRPr="00B4392A">
        <w:rPr>
          <w:rFonts w:asciiTheme="minorHAnsi" w:hAnsiTheme="minorHAnsi" w:cstheme="minorHAnsi"/>
          <w:iCs/>
        </w:rPr>
        <w:t xml:space="preserve">O drugi wyjazd, w przypadku otwartej rekrutacji, można ubiegać się po upływie 6 miesięcy od zrealizowanej i rozliczonej pierwszej mobilności, z zastrzeżeniem, że jeżeli do końca realizacji projektu </w:t>
      </w:r>
      <w:bookmarkStart w:id="5" w:name="_Hlk179463806"/>
      <w:r w:rsidRPr="00B4392A">
        <w:rPr>
          <w:rFonts w:asciiTheme="minorHAnsi" w:hAnsiTheme="minorHAnsi" w:cstheme="minorHAnsi"/>
          <w:iCs/>
        </w:rPr>
        <w:t>pozostało mniej niż 6 miesięcy</w:t>
      </w:r>
      <w:bookmarkEnd w:id="5"/>
      <w:r w:rsidRPr="00B4392A">
        <w:rPr>
          <w:rFonts w:asciiTheme="minorHAnsi" w:hAnsiTheme="minorHAnsi" w:cstheme="minorHAnsi"/>
          <w:iCs/>
        </w:rPr>
        <w:t>, Koordynator Uczelniany może wyrazić zgodę na drugi wyjazd przed upływem 6 miesięcy od zrealizowania i rozliczenia pierwszej mobilności.</w:t>
      </w:r>
      <w:r w:rsidRPr="00B4392A">
        <w:rPr>
          <w:rFonts w:asciiTheme="minorHAnsi" w:hAnsiTheme="minorHAnsi" w:cstheme="minorHAnsi"/>
        </w:rPr>
        <w:t xml:space="preserve"> Mobilność ST nie może odbyć się w tej samej jednostce, w której był realizowany pierwszy wyjazd.</w:t>
      </w:r>
    </w:p>
    <w:p w14:paraId="1299C43A" w14:textId="77777777" w:rsidR="002B7279" w:rsidRPr="00B4392A" w:rsidRDefault="002B7279" w:rsidP="00B62C8A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67BAE2BA" w14:textId="77777777" w:rsidR="0037216F" w:rsidRDefault="00C751B7" w:rsidP="0037216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 </w:t>
      </w:r>
      <w:r w:rsidR="00AD0856" w:rsidRPr="00B4392A">
        <w:rPr>
          <w:rFonts w:asciiTheme="minorHAnsi" w:hAnsiTheme="minorHAnsi" w:cstheme="minorHAnsi"/>
        </w:rPr>
        <w:t>Z każdym pracownikiem zakwalifikowanym na wyjazd w programie Erasmus</w:t>
      </w:r>
      <w:r w:rsidR="00A1418A" w:rsidRPr="00B4392A">
        <w:rPr>
          <w:rFonts w:asciiTheme="minorHAnsi" w:hAnsiTheme="minorHAnsi" w:cstheme="minorHAnsi"/>
        </w:rPr>
        <w:t>+</w:t>
      </w:r>
      <w:r w:rsidR="00AD0856" w:rsidRPr="00B4392A">
        <w:rPr>
          <w:rFonts w:asciiTheme="minorHAnsi" w:hAnsiTheme="minorHAnsi" w:cstheme="minorHAnsi"/>
        </w:rPr>
        <w:t xml:space="preserve"> zostanie podpisana umowa określająca zobowiązania stron.</w:t>
      </w:r>
    </w:p>
    <w:p w14:paraId="0798ED30" w14:textId="77777777" w:rsidR="0037216F" w:rsidRDefault="0037216F" w:rsidP="0037216F">
      <w:pPr>
        <w:pStyle w:val="Akapitzlist"/>
        <w:rPr>
          <w:rFonts w:asciiTheme="minorHAnsi" w:hAnsiTheme="minorHAnsi" w:cstheme="minorHAnsi"/>
        </w:rPr>
      </w:pPr>
    </w:p>
    <w:p w14:paraId="4DDBEF00" w14:textId="7BA0ED41" w:rsidR="002B7279" w:rsidRPr="0037216F" w:rsidRDefault="0037216F" w:rsidP="0037216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7216F">
        <w:rPr>
          <w:rFonts w:asciiTheme="minorHAnsi" w:hAnsiTheme="minorHAnsi" w:cstheme="minorHAnsi"/>
        </w:rPr>
        <w:t>Stypendium Programu Erasmus + na wyjazdy typu STA będzie wypłacane zgodnie z Zasadami finansowymi Wyjazdów pracowników w celach szkoleniowych (STT) oraz w celu prowadzenia zajęć dydaktycznych (STA) w ramach projektu o numerze 2025-1-PL01-KA131-HED-000316144 Programu Erasmus+ KA131 na Uniwersytecie w Białymstoku w latach 2025-2027.</w:t>
      </w:r>
    </w:p>
    <w:p w14:paraId="00139ED5" w14:textId="77777777" w:rsidR="0037216F" w:rsidRPr="00B4392A" w:rsidRDefault="0037216F" w:rsidP="002B7279">
      <w:pPr>
        <w:pStyle w:val="NormalnyWeb"/>
        <w:spacing w:before="0" w:beforeAutospacing="0" w:after="0" w:afterAutospacing="0"/>
        <w:ind w:left="765"/>
        <w:jc w:val="both"/>
        <w:rPr>
          <w:rFonts w:asciiTheme="minorHAnsi" w:hAnsiTheme="minorHAnsi" w:cstheme="minorHAnsi"/>
        </w:rPr>
      </w:pPr>
    </w:p>
    <w:p w14:paraId="693E125F" w14:textId="4A5DAC71" w:rsidR="00242405" w:rsidRPr="00B4392A" w:rsidRDefault="00131C08" w:rsidP="009679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Po powrocie z instytucji przyjmującej pracownik w ciągu 30 dni ma obowiązek rozliczenia się z otrzymanego stypendium</w:t>
      </w:r>
      <w:r w:rsidR="005E0DF6" w:rsidRPr="00B4392A">
        <w:rPr>
          <w:rFonts w:asciiTheme="minorHAnsi" w:hAnsiTheme="minorHAnsi" w:cstheme="minorHAnsi"/>
        </w:rPr>
        <w:t>.</w:t>
      </w:r>
      <w:r w:rsidRPr="00B4392A">
        <w:rPr>
          <w:rFonts w:asciiTheme="minorHAnsi" w:hAnsiTheme="minorHAnsi" w:cstheme="minorHAnsi"/>
        </w:rPr>
        <w:t xml:space="preserve"> </w:t>
      </w:r>
      <w:r w:rsidR="005E0DF6" w:rsidRPr="00B4392A">
        <w:rPr>
          <w:rFonts w:asciiTheme="minorHAnsi" w:hAnsiTheme="minorHAnsi" w:cstheme="minorHAnsi"/>
        </w:rPr>
        <w:t xml:space="preserve">W tym czasie </w:t>
      </w:r>
      <w:r w:rsidRPr="00B4392A">
        <w:rPr>
          <w:rFonts w:asciiTheme="minorHAnsi" w:hAnsiTheme="minorHAnsi" w:cstheme="minorHAnsi"/>
        </w:rPr>
        <w:t xml:space="preserve">wypełnia </w:t>
      </w:r>
      <w:r w:rsidR="005E0DF6" w:rsidRPr="00B4392A">
        <w:rPr>
          <w:rFonts w:asciiTheme="minorHAnsi" w:hAnsiTheme="minorHAnsi" w:cstheme="minorHAnsi"/>
        </w:rPr>
        <w:t xml:space="preserve">również </w:t>
      </w:r>
      <w:r w:rsidRPr="00B4392A">
        <w:rPr>
          <w:rFonts w:asciiTheme="minorHAnsi" w:hAnsiTheme="minorHAnsi" w:cstheme="minorHAnsi"/>
        </w:rPr>
        <w:t>indywidualny raport on</w:t>
      </w:r>
      <w:r w:rsidR="00C07D23" w:rsidRPr="00B4392A">
        <w:rPr>
          <w:rFonts w:asciiTheme="minorHAnsi" w:hAnsiTheme="minorHAnsi" w:cstheme="minorHAnsi"/>
        </w:rPr>
        <w:t>-</w:t>
      </w:r>
      <w:r w:rsidRPr="00B4392A">
        <w:rPr>
          <w:rFonts w:asciiTheme="minorHAnsi" w:hAnsiTheme="minorHAnsi" w:cstheme="minorHAnsi"/>
        </w:rPr>
        <w:t xml:space="preserve">line </w:t>
      </w:r>
      <w:r w:rsidRPr="001C04A1">
        <w:rPr>
          <w:rFonts w:asciiTheme="minorHAnsi" w:hAnsiTheme="minorHAnsi" w:cstheme="minorHAnsi"/>
          <w:i/>
          <w:iCs/>
        </w:rPr>
        <w:t>EU Survey</w:t>
      </w:r>
      <w:r w:rsidRPr="00B4392A">
        <w:rPr>
          <w:rFonts w:asciiTheme="minorHAnsi" w:hAnsiTheme="minorHAnsi" w:cstheme="minorHAnsi"/>
        </w:rPr>
        <w:t xml:space="preserve"> według wzoru ogłoszonego przez Narodową Agencję Programu Erasmus+.</w:t>
      </w:r>
    </w:p>
    <w:p w14:paraId="4D88120B" w14:textId="77777777" w:rsidR="00347F69" w:rsidRPr="00B4392A" w:rsidRDefault="00347F69" w:rsidP="00347F69">
      <w:pPr>
        <w:pStyle w:val="Akapitzlist"/>
        <w:rPr>
          <w:rFonts w:asciiTheme="minorHAnsi" w:hAnsiTheme="minorHAnsi" w:cstheme="minorHAnsi"/>
        </w:rPr>
      </w:pPr>
    </w:p>
    <w:p w14:paraId="5043CB0F" w14:textId="5F15EDAB" w:rsidR="00672544" w:rsidRPr="00B4392A" w:rsidRDefault="00347F69" w:rsidP="009679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 xml:space="preserve">Wyjazdu STT nie można łączyć z inną działalnością naukowo-badawczą (np. kwerendą, konferencją, seminarium, sympozjum). Udział w innej działalności naukowo - badawczej, jest możliwy jedynie przed zrealizowaniem mobilności typu STT lub po jej zakończeniu. W takim wypadku należy we wniosku o skierowanie za granicę wyraźnie zaznaczyć liczbę dni </w:t>
      </w:r>
      <w:r w:rsidR="00A46C55" w:rsidRPr="00B4392A">
        <w:rPr>
          <w:rFonts w:asciiTheme="minorHAnsi" w:hAnsiTheme="minorHAnsi" w:cstheme="minorHAnsi"/>
        </w:rPr>
        <w:t xml:space="preserve">szkoleniowych </w:t>
      </w:r>
      <w:r w:rsidR="000722F9" w:rsidRPr="00B4392A">
        <w:rPr>
          <w:rFonts w:asciiTheme="minorHAnsi" w:hAnsiTheme="minorHAnsi" w:cstheme="minorHAnsi"/>
        </w:rPr>
        <w:t xml:space="preserve">w ramach programu Erasmus+ </w:t>
      </w:r>
      <w:r w:rsidR="00BD4574" w:rsidRPr="00B4392A">
        <w:rPr>
          <w:rFonts w:asciiTheme="minorHAnsi" w:hAnsiTheme="minorHAnsi" w:cstheme="minorHAnsi"/>
        </w:rPr>
        <w:t>(z uwzględnieniem pkt</w:t>
      </w:r>
      <w:r w:rsidR="00661F2F">
        <w:rPr>
          <w:rFonts w:asciiTheme="minorHAnsi" w:hAnsiTheme="minorHAnsi" w:cstheme="minorHAnsi"/>
        </w:rPr>
        <w:t>.</w:t>
      </w:r>
      <w:r w:rsidRPr="00B4392A">
        <w:rPr>
          <w:rFonts w:asciiTheme="minorHAnsi" w:hAnsiTheme="minorHAnsi" w:cstheme="minorHAnsi"/>
        </w:rPr>
        <w:t xml:space="preserve"> </w:t>
      </w:r>
      <w:r w:rsidR="00A46C55" w:rsidRPr="00B4392A">
        <w:rPr>
          <w:rFonts w:asciiTheme="minorHAnsi" w:hAnsiTheme="minorHAnsi" w:cstheme="minorHAnsi"/>
        </w:rPr>
        <w:t>1</w:t>
      </w:r>
      <w:r w:rsidR="00661F2F">
        <w:rPr>
          <w:rFonts w:asciiTheme="minorHAnsi" w:hAnsiTheme="minorHAnsi" w:cstheme="minorHAnsi"/>
        </w:rPr>
        <w:t>2</w:t>
      </w:r>
      <w:r w:rsidR="000722F9" w:rsidRPr="00B4392A">
        <w:rPr>
          <w:rFonts w:asciiTheme="minorHAnsi" w:hAnsiTheme="minorHAnsi" w:cstheme="minorHAnsi"/>
        </w:rPr>
        <w:t>)</w:t>
      </w:r>
      <w:r w:rsidRPr="00B4392A">
        <w:rPr>
          <w:rFonts w:asciiTheme="minorHAnsi" w:hAnsiTheme="minorHAnsi" w:cstheme="minorHAnsi"/>
        </w:rPr>
        <w:t xml:space="preserve"> oraz liczbę dni przeznaczonych na inną działalność.</w:t>
      </w:r>
    </w:p>
    <w:p w14:paraId="7B8F015F" w14:textId="77777777" w:rsidR="005B62BE" w:rsidRPr="00B4392A" w:rsidRDefault="005B62BE" w:rsidP="005B62BE">
      <w:pPr>
        <w:pStyle w:val="Akapitzlist"/>
        <w:rPr>
          <w:rFonts w:asciiTheme="minorHAnsi" w:hAnsiTheme="minorHAnsi" w:cstheme="minorHAnsi"/>
        </w:rPr>
      </w:pPr>
    </w:p>
    <w:p w14:paraId="7F2556AC" w14:textId="650AC86B" w:rsidR="005B62BE" w:rsidRPr="00B4392A" w:rsidRDefault="005B62BE" w:rsidP="0096796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392A">
        <w:rPr>
          <w:rFonts w:asciiTheme="minorHAnsi" w:hAnsiTheme="minorHAnsi" w:cstheme="minorHAnsi"/>
        </w:rPr>
        <w:t>Powyższe zasady zostały za</w:t>
      </w:r>
      <w:r w:rsidR="00963C64" w:rsidRPr="00B4392A">
        <w:rPr>
          <w:rFonts w:asciiTheme="minorHAnsi" w:hAnsiTheme="minorHAnsi" w:cstheme="minorHAnsi"/>
        </w:rPr>
        <w:t>akceptowane</w:t>
      </w:r>
      <w:r w:rsidRPr="00B4392A">
        <w:rPr>
          <w:rFonts w:asciiTheme="minorHAnsi" w:hAnsiTheme="minorHAnsi" w:cstheme="minorHAnsi"/>
        </w:rPr>
        <w:t xml:space="preserve"> na zebraniu koordynatorów Programu Erasmus+ w dniu </w:t>
      </w:r>
      <w:r w:rsidR="00034796">
        <w:rPr>
          <w:rFonts w:asciiTheme="minorHAnsi" w:hAnsiTheme="minorHAnsi" w:cstheme="minorHAnsi"/>
        </w:rPr>
        <w:t>14.10.2025 r.</w:t>
      </w:r>
      <w:r w:rsidRPr="00B4392A">
        <w:rPr>
          <w:rFonts w:asciiTheme="minorHAnsi" w:hAnsiTheme="minorHAnsi" w:cstheme="minorHAnsi"/>
        </w:rPr>
        <w:t xml:space="preserve"> i podpisane przez Prorektora ds. nauki i współpracy międzynarodowej.</w:t>
      </w:r>
    </w:p>
    <w:p w14:paraId="6128F6C0" w14:textId="77777777" w:rsidR="005B62BE" w:rsidRPr="00B4392A" w:rsidRDefault="005B62BE" w:rsidP="005B62BE">
      <w:pPr>
        <w:pStyle w:val="NormalnyWeb"/>
        <w:spacing w:before="0" w:beforeAutospacing="0" w:after="0" w:afterAutospacing="0"/>
        <w:ind w:left="405"/>
        <w:jc w:val="both"/>
        <w:rPr>
          <w:rFonts w:asciiTheme="minorHAnsi" w:hAnsiTheme="minorHAnsi" w:cstheme="minorHAnsi"/>
        </w:rPr>
      </w:pPr>
    </w:p>
    <w:p w14:paraId="3D91B7F3" w14:textId="45E4329F" w:rsidR="003826D4" w:rsidRPr="00B4392A" w:rsidRDefault="003826D4" w:rsidP="00B93DC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sectPr w:rsidR="003826D4" w:rsidRPr="00B4392A" w:rsidSect="00242405">
      <w:footerReference w:type="even" r:id="rId12"/>
      <w:pgSz w:w="11906" w:h="16838"/>
      <w:pgMar w:top="851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455A" w14:textId="77777777" w:rsidR="00664CE2" w:rsidRDefault="00664CE2">
      <w:r>
        <w:separator/>
      </w:r>
    </w:p>
  </w:endnote>
  <w:endnote w:type="continuationSeparator" w:id="0">
    <w:p w14:paraId="32DAAB9D" w14:textId="77777777" w:rsidR="00664CE2" w:rsidRDefault="0066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C51715" w:rsidRDefault="00C51715" w:rsidP="005E22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4E871BC" w14:textId="77777777" w:rsidR="00C51715" w:rsidRDefault="00C51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3AD2" w14:textId="77777777" w:rsidR="00664CE2" w:rsidRDefault="00664CE2">
      <w:r>
        <w:separator/>
      </w:r>
    </w:p>
  </w:footnote>
  <w:footnote w:type="continuationSeparator" w:id="0">
    <w:p w14:paraId="6E5CF999" w14:textId="77777777" w:rsidR="00664CE2" w:rsidRDefault="00664CE2">
      <w:r>
        <w:continuationSeparator/>
      </w:r>
    </w:p>
  </w:footnote>
  <w:footnote w:id="1">
    <w:p w14:paraId="74B3A141" w14:textId="0429665E" w:rsidR="005E2E90" w:rsidRPr="002B4114" w:rsidRDefault="005E2E90">
      <w:pPr>
        <w:pStyle w:val="Tekstprzypisudolnego"/>
        <w:rPr>
          <w:rFonts w:asciiTheme="majorHAnsi" w:hAnsiTheme="majorHAnsi" w:cstheme="majorHAnsi"/>
        </w:rPr>
      </w:pPr>
      <w:r w:rsidRPr="002B4114">
        <w:rPr>
          <w:rStyle w:val="Odwoanieprzypisudolnego"/>
          <w:rFonts w:asciiTheme="majorHAnsi" w:hAnsiTheme="majorHAnsi" w:cstheme="majorHAnsi"/>
        </w:rPr>
        <w:footnoteRef/>
      </w:r>
      <w:r w:rsidRPr="002B4114">
        <w:rPr>
          <w:rFonts w:asciiTheme="majorHAnsi" w:hAnsiTheme="majorHAnsi" w:cstheme="majorHAnsi"/>
        </w:rPr>
        <w:t xml:space="preserve"> Każda publiczna lub prywatna organizacja z kraju programu lub kraju partnerskiego prowadząca działalność na rynku pracy lub w dziedzinie kształcenia, szkolenia, młodzieży i badań naukowych i innowacji.</w:t>
      </w:r>
    </w:p>
  </w:footnote>
  <w:footnote w:id="2">
    <w:p w14:paraId="27686876" w14:textId="1C41BF80" w:rsidR="003071C3" w:rsidRDefault="003071C3">
      <w:pPr>
        <w:pStyle w:val="Tekstprzypisudolnego"/>
      </w:pPr>
      <w:r w:rsidRPr="002B4114">
        <w:rPr>
          <w:rStyle w:val="Odwoanieprzypisudolnego"/>
          <w:rFonts w:asciiTheme="majorHAnsi" w:hAnsiTheme="majorHAnsi" w:cstheme="majorHAnsi"/>
        </w:rPr>
        <w:footnoteRef/>
      </w:r>
      <w:r w:rsidRPr="002B4114">
        <w:rPr>
          <w:rFonts w:asciiTheme="majorHAnsi" w:hAnsiTheme="majorHAnsi" w:cstheme="majorHAnsi"/>
        </w:rPr>
        <w:t xml:space="preserve"> Jednostka organizacyjna w rozumieniu § 48 S</w:t>
      </w:r>
      <w:r w:rsidR="005E2E90" w:rsidRPr="002B4114">
        <w:rPr>
          <w:rFonts w:asciiTheme="majorHAnsi" w:hAnsiTheme="majorHAnsi" w:cstheme="majorHAnsi"/>
        </w:rPr>
        <w:t>tatutu UwB oraz § 1 ust. 3 pkt 1-2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3EB"/>
    <w:multiLevelType w:val="hybridMultilevel"/>
    <w:tmpl w:val="35C2E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41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C647E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3C383A"/>
    <w:multiLevelType w:val="hybridMultilevel"/>
    <w:tmpl w:val="D8804010"/>
    <w:lvl w:ilvl="0" w:tplc="D2163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30D02"/>
    <w:multiLevelType w:val="hybridMultilevel"/>
    <w:tmpl w:val="16D06EA6"/>
    <w:lvl w:ilvl="0" w:tplc="5958E51C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E3A14EE"/>
    <w:multiLevelType w:val="hybridMultilevel"/>
    <w:tmpl w:val="2CEA555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39AC4370"/>
    <w:multiLevelType w:val="hybridMultilevel"/>
    <w:tmpl w:val="FF249B9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548F4A6C"/>
    <w:multiLevelType w:val="hybridMultilevel"/>
    <w:tmpl w:val="8F9A7C4C"/>
    <w:lvl w:ilvl="0" w:tplc="016845F2">
      <w:start w:val="1"/>
      <w:numFmt w:val="decimal"/>
      <w:lvlText w:val="%1)"/>
      <w:lvlJc w:val="left"/>
      <w:pPr>
        <w:ind w:left="219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7E12D13"/>
    <w:multiLevelType w:val="hybridMultilevel"/>
    <w:tmpl w:val="3CB0848A"/>
    <w:lvl w:ilvl="0" w:tplc="5958E51C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3FC7C1E"/>
    <w:multiLevelType w:val="hybridMultilevel"/>
    <w:tmpl w:val="A9025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A6CB9"/>
    <w:multiLevelType w:val="hybridMultilevel"/>
    <w:tmpl w:val="69681F32"/>
    <w:lvl w:ilvl="0" w:tplc="016845F2">
      <w:start w:val="1"/>
      <w:numFmt w:val="decimal"/>
      <w:lvlText w:val="%1)"/>
      <w:lvlJc w:val="left"/>
      <w:pPr>
        <w:ind w:left="148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74548"/>
    <w:multiLevelType w:val="hybridMultilevel"/>
    <w:tmpl w:val="30906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54BB0"/>
    <w:multiLevelType w:val="hybridMultilevel"/>
    <w:tmpl w:val="8F785978"/>
    <w:lvl w:ilvl="0" w:tplc="AC8E5C7A">
      <w:start w:val="1"/>
      <w:numFmt w:val="decimal"/>
      <w:lvlText w:val="%1)"/>
      <w:lvlJc w:val="left"/>
      <w:pPr>
        <w:ind w:left="1125" w:hanging="360"/>
      </w:pPr>
      <w:rPr>
        <w:rFonts w:ascii="Candara" w:eastAsia="Times New Roman" w:hAnsi="Candara" w:cs="Times New Roman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7C9E008F"/>
    <w:multiLevelType w:val="hybridMultilevel"/>
    <w:tmpl w:val="56A8E49A"/>
    <w:lvl w:ilvl="0" w:tplc="62EE9E5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9F1296"/>
    <w:multiLevelType w:val="hybridMultilevel"/>
    <w:tmpl w:val="0F489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5289880">
    <w:abstractNumId w:val="14"/>
  </w:num>
  <w:num w:numId="2" w16cid:durableId="1100446359">
    <w:abstractNumId w:val="13"/>
  </w:num>
  <w:num w:numId="3" w16cid:durableId="233049956">
    <w:abstractNumId w:val="3"/>
  </w:num>
  <w:num w:numId="4" w16cid:durableId="1683236882">
    <w:abstractNumId w:val="8"/>
  </w:num>
  <w:num w:numId="5" w16cid:durableId="396369076">
    <w:abstractNumId w:val="1"/>
  </w:num>
  <w:num w:numId="6" w16cid:durableId="599722001">
    <w:abstractNumId w:val="11"/>
  </w:num>
  <w:num w:numId="7" w16cid:durableId="1865749061">
    <w:abstractNumId w:val="2"/>
  </w:num>
  <w:num w:numId="8" w16cid:durableId="263803821">
    <w:abstractNumId w:val="10"/>
  </w:num>
  <w:num w:numId="9" w16cid:durableId="536892127">
    <w:abstractNumId w:val="7"/>
  </w:num>
  <w:num w:numId="10" w16cid:durableId="758673780">
    <w:abstractNumId w:val="9"/>
  </w:num>
  <w:num w:numId="11" w16cid:durableId="179928652">
    <w:abstractNumId w:val="5"/>
  </w:num>
  <w:num w:numId="12" w16cid:durableId="1424106380">
    <w:abstractNumId w:val="12"/>
  </w:num>
  <w:num w:numId="13" w16cid:durableId="1155336391">
    <w:abstractNumId w:val="0"/>
  </w:num>
  <w:num w:numId="14" w16cid:durableId="14719445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6788355">
    <w:abstractNumId w:val="4"/>
  </w:num>
  <w:num w:numId="16" w16cid:durableId="213279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xNLc0NzIztbC0NDZX0lEKTi0uzszPAykwrAUASmHpqSwAAAA="/>
  </w:docVars>
  <w:rsids>
    <w:rsidRoot w:val="00AD0856"/>
    <w:rsid w:val="00001527"/>
    <w:rsid w:val="00001981"/>
    <w:rsid w:val="00003115"/>
    <w:rsid w:val="000036FC"/>
    <w:rsid w:val="0000569D"/>
    <w:rsid w:val="00015393"/>
    <w:rsid w:val="000251B3"/>
    <w:rsid w:val="00031610"/>
    <w:rsid w:val="00034796"/>
    <w:rsid w:val="00034F45"/>
    <w:rsid w:val="00050117"/>
    <w:rsid w:val="000507E5"/>
    <w:rsid w:val="00052F3C"/>
    <w:rsid w:val="00066AAF"/>
    <w:rsid w:val="00071C12"/>
    <w:rsid w:val="000722F9"/>
    <w:rsid w:val="00073AE8"/>
    <w:rsid w:val="000751B7"/>
    <w:rsid w:val="00084D34"/>
    <w:rsid w:val="000A1027"/>
    <w:rsid w:val="000A21EB"/>
    <w:rsid w:val="000A3C07"/>
    <w:rsid w:val="000B6290"/>
    <w:rsid w:val="000C09EB"/>
    <w:rsid w:val="000C3893"/>
    <w:rsid w:val="000C4131"/>
    <w:rsid w:val="000C7C4F"/>
    <w:rsid w:val="000D73FF"/>
    <w:rsid w:val="000E6F97"/>
    <w:rsid w:val="000F2A67"/>
    <w:rsid w:val="000F4A25"/>
    <w:rsid w:val="001043E6"/>
    <w:rsid w:val="00113E3F"/>
    <w:rsid w:val="001204CB"/>
    <w:rsid w:val="00121969"/>
    <w:rsid w:val="001232E7"/>
    <w:rsid w:val="00124B1F"/>
    <w:rsid w:val="00125F5A"/>
    <w:rsid w:val="00131C08"/>
    <w:rsid w:val="001332CE"/>
    <w:rsid w:val="00140274"/>
    <w:rsid w:val="00140F23"/>
    <w:rsid w:val="00142360"/>
    <w:rsid w:val="00143ABF"/>
    <w:rsid w:val="001512FE"/>
    <w:rsid w:val="0015619A"/>
    <w:rsid w:val="00165546"/>
    <w:rsid w:val="00174119"/>
    <w:rsid w:val="00175F7C"/>
    <w:rsid w:val="00177F9F"/>
    <w:rsid w:val="00183665"/>
    <w:rsid w:val="001844FE"/>
    <w:rsid w:val="0018538F"/>
    <w:rsid w:val="001866D9"/>
    <w:rsid w:val="00187E25"/>
    <w:rsid w:val="0019311B"/>
    <w:rsid w:val="001A7F18"/>
    <w:rsid w:val="001B08B0"/>
    <w:rsid w:val="001C04A1"/>
    <w:rsid w:val="001C0CEF"/>
    <w:rsid w:val="001D57F7"/>
    <w:rsid w:val="001E0C71"/>
    <w:rsid w:val="001E650C"/>
    <w:rsid w:val="001F3ECF"/>
    <w:rsid w:val="001F7467"/>
    <w:rsid w:val="001F7479"/>
    <w:rsid w:val="002006D3"/>
    <w:rsid w:val="00203643"/>
    <w:rsid w:val="002126EA"/>
    <w:rsid w:val="00213BFA"/>
    <w:rsid w:val="00214ECE"/>
    <w:rsid w:val="0021678A"/>
    <w:rsid w:val="002178E9"/>
    <w:rsid w:val="0022030A"/>
    <w:rsid w:val="0022330D"/>
    <w:rsid w:val="00223E5F"/>
    <w:rsid w:val="00236748"/>
    <w:rsid w:val="00236CA0"/>
    <w:rsid w:val="0024004F"/>
    <w:rsid w:val="00242405"/>
    <w:rsid w:val="00245590"/>
    <w:rsid w:val="00247CBA"/>
    <w:rsid w:val="00250176"/>
    <w:rsid w:val="002642CF"/>
    <w:rsid w:val="002645E5"/>
    <w:rsid w:val="002659C1"/>
    <w:rsid w:val="002676A4"/>
    <w:rsid w:val="002676EE"/>
    <w:rsid w:val="0027062C"/>
    <w:rsid w:val="00271A57"/>
    <w:rsid w:val="00274E15"/>
    <w:rsid w:val="00276CEB"/>
    <w:rsid w:val="00277C37"/>
    <w:rsid w:val="00286FCC"/>
    <w:rsid w:val="00292E76"/>
    <w:rsid w:val="00297CC7"/>
    <w:rsid w:val="002A2D73"/>
    <w:rsid w:val="002A412C"/>
    <w:rsid w:val="002B0B46"/>
    <w:rsid w:val="002B2442"/>
    <w:rsid w:val="002B34E2"/>
    <w:rsid w:val="002B4114"/>
    <w:rsid w:val="002B48B7"/>
    <w:rsid w:val="002B7279"/>
    <w:rsid w:val="002C2864"/>
    <w:rsid w:val="002C36D5"/>
    <w:rsid w:val="002C4B55"/>
    <w:rsid w:val="002D0BCD"/>
    <w:rsid w:val="002D147D"/>
    <w:rsid w:val="002D2146"/>
    <w:rsid w:val="002D3AF1"/>
    <w:rsid w:val="002D6C93"/>
    <w:rsid w:val="002E65F9"/>
    <w:rsid w:val="002E6D7E"/>
    <w:rsid w:val="002F34AC"/>
    <w:rsid w:val="002F3609"/>
    <w:rsid w:val="002F48E4"/>
    <w:rsid w:val="002F4CC7"/>
    <w:rsid w:val="002F62B4"/>
    <w:rsid w:val="00306EA6"/>
    <w:rsid w:val="003071C3"/>
    <w:rsid w:val="00311283"/>
    <w:rsid w:val="00313172"/>
    <w:rsid w:val="00313DAE"/>
    <w:rsid w:val="003164D0"/>
    <w:rsid w:val="003208BE"/>
    <w:rsid w:val="003239D2"/>
    <w:rsid w:val="00324DEE"/>
    <w:rsid w:val="00336461"/>
    <w:rsid w:val="00337873"/>
    <w:rsid w:val="00342444"/>
    <w:rsid w:val="00342DFB"/>
    <w:rsid w:val="00347405"/>
    <w:rsid w:val="00347F69"/>
    <w:rsid w:val="0035063F"/>
    <w:rsid w:val="0035196C"/>
    <w:rsid w:val="003521FA"/>
    <w:rsid w:val="003540F6"/>
    <w:rsid w:val="00367D43"/>
    <w:rsid w:val="0037216F"/>
    <w:rsid w:val="0037353D"/>
    <w:rsid w:val="00374AD8"/>
    <w:rsid w:val="00377A8A"/>
    <w:rsid w:val="003826D4"/>
    <w:rsid w:val="00392E51"/>
    <w:rsid w:val="003A4170"/>
    <w:rsid w:val="003A6466"/>
    <w:rsid w:val="003A6944"/>
    <w:rsid w:val="003B324B"/>
    <w:rsid w:val="003C485D"/>
    <w:rsid w:val="003C7A87"/>
    <w:rsid w:val="003E0C06"/>
    <w:rsid w:val="003E3D84"/>
    <w:rsid w:val="00402D9B"/>
    <w:rsid w:val="00404D72"/>
    <w:rsid w:val="004050BE"/>
    <w:rsid w:val="00406F29"/>
    <w:rsid w:val="00416225"/>
    <w:rsid w:val="0042082B"/>
    <w:rsid w:val="004308AD"/>
    <w:rsid w:val="0043257C"/>
    <w:rsid w:val="004359FD"/>
    <w:rsid w:val="004414C4"/>
    <w:rsid w:val="00446C1C"/>
    <w:rsid w:val="004643FF"/>
    <w:rsid w:val="0046535E"/>
    <w:rsid w:val="00465884"/>
    <w:rsid w:val="00465FD7"/>
    <w:rsid w:val="00470C49"/>
    <w:rsid w:val="0047641D"/>
    <w:rsid w:val="004832BA"/>
    <w:rsid w:val="00491321"/>
    <w:rsid w:val="004B6897"/>
    <w:rsid w:val="004B7AFE"/>
    <w:rsid w:val="004C1E93"/>
    <w:rsid w:val="004C33B6"/>
    <w:rsid w:val="004E1154"/>
    <w:rsid w:val="004E231A"/>
    <w:rsid w:val="004E58DD"/>
    <w:rsid w:val="004F1E70"/>
    <w:rsid w:val="00503C40"/>
    <w:rsid w:val="005122A2"/>
    <w:rsid w:val="00513CDC"/>
    <w:rsid w:val="00516621"/>
    <w:rsid w:val="00522B80"/>
    <w:rsid w:val="005258B8"/>
    <w:rsid w:val="005344CB"/>
    <w:rsid w:val="0053566F"/>
    <w:rsid w:val="00541637"/>
    <w:rsid w:val="005461EA"/>
    <w:rsid w:val="0055156F"/>
    <w:rsid w:val="00556190"/>
    <w:rsid w:val="00560660"/>
    <w:rsid w:val="0057224B"/>
    <w:rsid w:val="0057494E"/>
    <w:rsid w:val="00575BE3"/>
    <w:rsid w:val="00580737"/>
    <w:rsid w:val="00587650"/>
    <w:rsid w:val="00590A2C"/>
    <w:rsid w:val="005923B2"/>
    <w:rsid w:val="0059719D"/>
    <w:rsid w:val="005A4AB0"/>
    <w:rsid w:val="005A53D1"/>
    <w:rsid w:val="005B6098"/>
    <w:rsid w:val="005B62BE"/>
    <w:rsid w:val="005C0D55"/>
    <w:rsid w:val="005C5963"/>
    <w:rsid w:val="005C7A22"/>
    <w:rsid w:val="005D389B"/>
    <w:rsid w:val="005D5DD1"/>
    <w:rsid w:val="005D796C"/>
    <w:rsid w:val="005E0DF6"/>
    <w:rsid w:val="005E16E1"/>
    <w:rsid w:val="005E22F3"/>
    <w:rsid w:val="005E27F9"/>
    <w:rsid w:val="005E2E90"/>
    <w:rsid w:val="005F3A18"/>
    <w:rsid w:val="005F5DF9"/>
    <w:rsid w:val="00600A11"/>
    <w:rsid w:val="00603CD1"/>
    <w:rsid w:val="00603F15"/>
    <w:rsid w:val="0060526C"/>
    <w:rsid w:val="0061250C"/>
    <w:rsid w:val="00623E7E"/>
    <w:rsid w:val="00625B63"/>
    <w:rsid w:val="006264B3"/>
    <w:rsid w:val="00626AFF"/>
    <w:rsid w:val="006342F2"/>
    <w:rsid w:val="00635C5E"/>
    <w:rsid w:val="00636133"/>
    <w:rsid w:val="00647FFB"/>
    <w:rsid w:val="00654FF3"/>
    <w:rsid w:val="006559BF"/>
    <w:rsid w:val="00655EA6"/>
    <w:rsid w:val="00661F2F"/>
    <w:rsid w:val="006642D5"/>
    <w:rsid w:val="00664309"/>
    <w:rsid w:val="00664CE2"/>
    <w:rsid w:val="00671CF5"/>
    <w:rsid w:val="00672544"/>
    <w:rsid w:val="00673883"/>
    <w:rsid w:val="0068277E"/>
    <w:rsid w:val="006A7194"/>
    <w:rsid w:val="006B1EBE"/>
    <w:rsid w:val="006B2030"/>
    <w:rsid w:val="006B25FF"/>
    <w:rsid w:val="006B517B"/>
    <w:rsid w:val="006C0051"/>
    <w:rsid w:val="006C0D68"/>
    <w:rsid w:val="006D2F60"/>
    <w:rsid w:val="006D367B"/>
    <w:rsid w:val="006D49E7"/>
    <w:rsid w:val="006D4DD4"/>
    <w:rsid w:val="006D4F36"/>
    <w:rsid w:val="006D6E34"/>
    <w:rsid w:val="006D6EBA"/>
    <w:rsid w:val="006E3361"/>
    <w:rsid w:val="006E3C0C"/>
    <w:rsid w:val="006E3C4B"/>
    <w:rsid w:val="006E6ABE"/>
    <w:rsid w:val="006F138D"/>
    <w:rsid w:val="006F23E2"/>
    <w:rsid w:val="007029C0"/>
    <w:rsid w:val="0070394E"/>
    <w:rsid w:val="00703B88"/>
    <w:rsid w:val="00710F07"/>
    <w:rsid w:val="007210E4"/>
    <w:rsid w:val="00726501"/>
    <w:rsid w:val="00732CEF"/>
    <w:rsid w:val="0073592F"/>
    <w:rsid w:val="00740388"/>
    <w:rsid w:val="00741F02"/>
    <w:rsid w:val="00742C4A"/>
    <w:rsid w:val="007435DA"/>
    <w:rsid w:val="0075188D"/>
    <w:rsid w:val="007572BB"/>
    <w:rsid w:val="00757C10"/>
    <w:rsid w:val="00764E26"/>
    <w:rsid w:val="00765AFF"/>
    <w:rsid w:val="007739F7"/>
    <w:rsid w:val="00781965"/>
    <w:rsid w:val="00782078"/>
    <w:rsid w:val="00784BA7"/>
    <w:rsid w:val="00795B9F"/>
    <w:rsid w:val="007A0B52"/>
    <w:rsid w:val="007A55CC"/>
    <w:rsid w:val="007B1D92"/>
    <w:rsid w:val="007B2DF7"/>
    <w:rsid w:val="007C36DD"/>
    <w:rsid w:val="007D12A5"/>
    <w:rsid w:val="007D5848"/>
    <w:rsid w:val="007E11B5"/>
    <w:rsid w:val="007E70E6"/>
    <w:rsid w:val="007F702C"/>
    <w:rsid w:val="00813D12"/>
    <w:rsid w:val="00817577"/>
    <w:rsid w:val="00823CF6"/>
    <w:rsid w:val="00833BCB"/>
    <w:rsid w:val="008341D1"/>
    <w:rsid w:val="00834A4E"/>
    <w:rsid w:val="00842CDF"/>
    <w:rsid w:val="008432DB"/>
    <w:rsid w:val="00844479"/>
    <w:rsid w:val="0085040C"/>
    <w:rsid w:val="0085074A"/>
    <w:rsid w:val="00850FF1"/>
    <w:rsid w:val="00852B83"/>
    <w:rsid w:val="00857782"/>
    <w:rsid w:val="0086077D"/>
    <w:rsid w:val="00870126"/>
    <w:rsid w:val="008725C5"/>
    <w:rsid w:val="00875CA3"/>
    <w:rsid w:val="008770D5"/>
    <w:rsid w:val="008821AA"/>
    <w:rsid w:val="00891A08"/>
    <w:rsid w:val="008A4987"/>
    <w:rsid w:val="008A5C0E"/>
    <w:rsid w:val="008B40D1"/>
    <w:rsid w:val="008C4282"/>
    <w:rsid w:val="008C60C7"/>
    <w:rsid w:val="008D48C4"/>
    <w:rsid w:val="008E69FC"/>
    <w:rsid w:val="008E7E6D"/>
    <w:rsid w:val="008F121A"/>
    <w:rsid w:val="008F33B1"/>
    <w:rsid w:val="009018AB"/>
    <w:rsid w:val="00901F68"/>
    <w:rsid w:val="00906FD0"/>
    <w:rsid w:val="00910F0B"/>
    <w:rsid w:val="00912795"/>
    <w:rsid w:val="009174B1"/>
    <w:rsid w:val="00922A2D"/>
    <w:rsid w:val="0092490A"/>
    <w:rsid w:val="009304BD"/>
    <w:rsid w:val="00931209"/>
    <w:rsid w:val="009347C5"/>
    <w:rsid w:val="00934AA2"/>
    <w:rsid w:val="00934CF5"/>
    <w:rsid w:val="009358FA"/>
    <w:rsid w:val="009413EC"/>
    <w:rsid w:val="00942D00"/>
    <w:rsid w:val="009457FB"/>
    <w:rsid w:val="00945AD8"/>
    <w:rsid w:val="00963C64"/>
    <w:rsid w:val="00964EC2"/>
    <w:rsid w:val="00966677"/>
    <w:rsid w:val="0096796D"/>
    <w:rsid w:val="00971802"/>
    <w:rsid w:val="0097587D"/>
    <w:rsid w:val="00977A9B"/>
    <w:rsid w:val="00980AB4"/>
    <w:rsid w:val="00984810"/>
    <w:rsid w:val="0098703C"/>
    <w:rsid w:val="00990798"/>
    <w:rsid w:val="009928F5"/>
    <w:rsid w:val="009975A3"/>
    <w:rsid w:val="00997AC2"/>
    <w:rsid w:val="009A553A"/>
    <w:rsid w:val="009B0CF6"/>
    <w:rsid w:val="009B1742"/>
    <w:rsid w:val="009C27EA"/>
    <w:rsid w:val="009C5343"/>
    <w:rsid w:val="009C5F9F"/>
    <w:rsid w:val="009C7879"/>
    <w:rsid w:val="009D10F0"/>
    <w:rsid w:val="009D2094"/>
    <w:rsid w:val="009F321E"/>
    <w:rsid w:val="00A04B45"/>
    <w:rsid w:val="00A1418A"/>
    <w:rsid w:val="00A25F9D"/>
    <w:rsid w:val="00A30E92"/>
    <w:rsid w:val="00A4124D"/>
    <w:rsid w:val="00A46C55"/>
    <w:rsid w:val="00A53146"/>
    <w:rsid w:val="00A540AA"/>
    <w:rsid w:val="00A55F45"/>
    <w:rsid w:val="00A57733"/>
    <w:rsid w:val="00A61D62"/>
    <w:rsid w:val="00A675C4"/>
    <w:rsid w:val="00A747B6"/>
    <w:rsid w:val="00A7593B"/>
    <w:rsid w:val="00A82427"/>
    <w:rsid w:val="00A87A0A"/>
    <w:rsid w:val="00A93E02"/>
    <w:rsid w:val="00AA2A39"/>
    <w:rsid w:val="00AA6BD2"/>
    <w:rsid w:val="00AB1710"/>
    <w:rsid w:val="00AB4C76"/>
    <w:rsid w:val="00AC1FDB"/>
    <w:rsid w:val="00AC7569"/>
    <w:rsid w:val="00AC7696"/>
    <w:rsid w:val="00AC7EBD"/>
    <w:rsid w:val="00AD0856"/>
    <w:rsid w:val="00AD0C42"/>
    <w:rsid w:val="00AD48E5"/>
    <w:rsid w:val="00AD773F"/>
    <w:rsid w:val="00AE57CA"/>
    <w:rsid w:val="00AE63BF"/>
    <w:rsid w:val="00AF3EA7"/>
    <w:rsid w:val="00AF55FF"/>
    <w:rsid w:val="00AF70CB"/>
    <w:rsid w:val="00B00F82"/>
    <w:rsid w:val="00B064C6"/>
    <w:rsid w:val="00B11FF1"/>
    <w:rsid w:val="00B2183A"/>
    <w:rsid w:val="00B23763"/>
    <w:rsid w:val="00B24A4D"/>
    <w:rsid w:val="00B25550"/>
    <w:rsid w:val="00B3341C"/>
    <w:rsid w:val="00B4184E"/>
    <w:rsid w:val="00B4392A"/>
    <w:rsid w:val="00B46F65"/>
    <w:rsid w:val="00B47B0B"/>
    <w:rsid w:val="00B51036"/>
    <w:rsid w:val="00B57A56"/>
    <w:rsid w:val="00B614E4"/>
    <w:rsid w:val="00B617E2"/>
    <w:rsid w:val="00B62C8A"/>
    <w:rsid w:val="00B66EAF"/>
    <w:rsid w:val="00B77D03"/>
    <w:rsid w:val="00B93DC8"/>
    <w:rsid w:val="00BA19C7"/>
    <w:rsid w:val="00BA4136"/>
    <w:rsid w:val="00BA4913"/>
    <w:rsid w:val="00BB23AC"/>
    <w:rsid w:val="00BC0914"/>
    <w:rsid w:val="00BD4574"/>
    <w:rsid w:val="00BD6348"/>
    <w:rsid w:val="00BE089E"/>
    <w:rsid w:val="00BE1C20"/>
    <w:rsid w:val="00BF3BBD"/>
    <w:rsid w:val="00BF4695"/>
    <w:rsid w:val="00C07D23"/>
    <w:rsid w:val="00C1301B"/>
    <w:rsid w:val="00C13C66"/>
    <w:rsid w:val="00C14EB8"/>
    <w:rsid w:val="00C156D1"/>
    <w:rsid w:val="00C17521"/>
    <w:rsid w:val="00C2671A"/>
    <w:rsid w:val="00C31F35"/>
    <w:rsid w:val="00C356A3"/>
    <w:rsid w:val="00C458EA"/>
    <w:rsid w:val="00C46208"/>
    <w:rsid w:val="00C470DD"/>
    <w:rsid w:val="00C47E56"/>
    <w:rsid w:val="00C51715"/>
    <w:rsid w:val="00C54BE7"/>
    <w:rsid w:val="00C565F3"/>
    <w:rsid w:val="00C60238"/>
    <w:rsid w:val="00C64C6D"/>
    <w:rsid w:val="00C65F80"/>
    <w:rsid w:val="00C735DF"/>
    <w:rsid w:val="00C751B7"/>
    <w:rsid w:val="00C931B0"/>
    <w:rsid w:val="00C941DA"/>
    <w:rsid w:val="00C95425"/>
    <w:rsid w:val="00CA38D2"/>
    <w:rsid w:val="00CA68BC"/>
    <w:rsid w:val="00CB08CB"/>
    <w:rsid w:val="00CB4D3F"/>
    <w:rsid w:val="00CB76F3"/>
    <w:rsid w:val="00CC3AA1"/>
    <w:rsid w:val="00CC518F"/>
    <w:rsid w:val="00CC67A4"/>
    <w:rsid w:val="00CD0FC9"/>
    <w:rsid w:val="00CD7C69"/>
    <w:rsid w:val="00CF0A54"/>
    <w:rsid w:val="00D07F28"/>
    <w:rsid w:val="00D12FB5"/>
    <w:rsid w:val="00D21587"/>
    <w:rsid w:val="00D22F88"/>
    <w:rsid w:val="00D24007"/>
    <w:rsid w:val="00D24381"/>
    <w:rsid w:val="00D256E9"/>
    <w:rsid w:val="00D272B9"/>
    <w:rsid w:val="00D27D1A"/>
    <w:rsid w:val="00D30061"/>
    <w:rsid w:val="00D3664C"/>
    <w:rsid w:val="00D40D02"/>
    <w:rsid w:val="00D4470C"/>
    <w:rsid w:val="00D47EA3"/>
    <w:rsid w:val="00D500EF"/>
    <w:rsid w:val="00D6461A"/>
    <w:rsid w:val="00D65A12"/>
    <w:rsid w:val="00D72897"/>
    <w:rsid w:val="00D74E22"/>
    <w:rsid w:val="00D76B39"/>
    <w:rsid w:val="00D8356F"/>
    <w:rsid w:val="00D85AC7"/>
    <w:rsid w:val="00DA5461"/>
    <w:rsid w:val="00DA55C2"/>
    <w:rsid w:val="00DB03B8"/>
    <w:rsid w:val="00DB5F71"/>
    <w:rsid w:val="00DC4BC8"/>
    <w:rsid w:val="00DC52C2"/>
    <w:rsid w:val="00DC7C30"/>
    <w:rsid w:val="00DD659D"/>
    <w:rsid w:val="00DD7BAA"/>
    <w:rsid w:val="00DE11B2"/>
    <w:rsid w:val="00DE5EDA"/>
    <w:rsid w:val="00DE630F"/>
    <w:rsid w:val="00DE728E"/>
    <w:rsid w:val="00DE795F"/>
    <w:rsid w:val="00DF1937"/>
    <w:rsid w:val="00DF2114"/>
    <w:rsid w:val="00DF3C41"/>
    <w:rsid w:val="00DF4E8B"/>
    <w:rsid w:val="00DF6F0E"/>
    <w:rsid w:val="00E06D15"/>
    <w:rsid w:val="00E07EFE"/>
    <w:rsid w:val="00E166F3"/>
    <w:rsid w:val="00E16842"/>
    <w:rsid w:val="00E218FA"/>
    <w:rsid w:val="00E25476"/>
    <w:rsid w:val="00E361DA"/>
    <w:rsid w:val="00E363AB"/>
    <w:rsid w:val="00E4112F"/>
    <w:rsid w:val="00E44E3D"/>
    <w:rsid w:val="00E45C93"/>
    <w:rsid w:val="00E53A94"/>
    <w:rsid w:val="00E545B1"/>
    <w:rsid w:val="00E74C87"/>
    <w:rsid w:val="00E74D1A"/>
    <w:rsid w:val="00E766A6"/>
    <w:rsid w:val="00E90F43"/>
    <w:rsid w:val="00E9360A"/>
    <w:rsid w:val="00EB18CC"/>
    <w:rsid w:val="00EC2023"/>
    <w:rsid w:val="00EE152C"/>
    <w:rsid w:val="00EF41F6"/>
    <w:rsid w:val="00EF6EE0"/>
    <w:rsid w:val="00F021E5"/>
    <w:rsid w:val="00F0561B"/>
    <w:rsid w:val="00F16116"/>
    <w:rsid w:val="00F241FB"/>
    <w:rsid w:val="00F25B87"/>
    <w:rsid w:val="00F27AD7"/>
    <w:rsid w:val="00F30EC2"/>
    <w:rsid w:val="00F328A5"/>
    <w:rsid w:val="00F34C1D"/>
    <w:rsid w:val="00F3775B"/>
    <w:rsid w:val="00F46623"/>
    <w:rsid w:val="00F576F6"/>
    <w:rsid w:val="00F60F3B"/>
    <w:rsid w:val="00F72877"/>
    <w:rsid w:val="00F80F80"/>
    <w:rsid w:val="00F90B22"/>
    <w:rsid w:val="00F92102"/>
    <w:rsid w:val="00F954FD"/>
    <w:rsid w:val="00F962B4"/>
    <w:rsid w:val="00FA0C04"/>
    <w:rsid w:val="00FA4F7C"/>
    <w:rsid w:val="00FA634B"/>
    <w:rsid w:val="00FA7B3E"/>
    <w:rsid w:val="00FB6A4F"/>
    <w:rsid w:val="00FC19FD"/>
    <w:rsid w:val="00FC3C6C"/>
    <w:rsid w:val="00FD005F"/>
    <w:rsid w:val="00FD1DAA"/>
    <w:rsid w:val="00FD788C"/>
    <w:rsid w:val="00FE1D06"/>
    <w:rsid w:val="00FF3926"/>
    <w:rsid w:val="00FF55AD"/>
    <w:rsid w:val="00FF5BD5"/>
    <w:rsid w:val="13529CD2"/>
    <w:rsid w:val="3350861E"/>
    <w:rsid w:val="40374F06"/>
    <w:rsid w:val="6DBEF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42ACE"/>
  <w15:docId w15:val="{A7C6D7C0-5964-44D2-8910-8CC60EB0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D0856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D0856"/>
    <w:pPr>
      <w:spacing w:before="100" w:beforeAutospacing="1" w:after="100" w:afterAutospacing="1"/>
    </w:pPr>
  </w:style>
  <w:style w:type="character" w:styleId="Hipercze">
    <w:name w:val="Hyperlink"/>
    <w:rsid w:val="00AD0856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D085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D0856"/>
    <w:rPr>
      <w:sz w:val="24"/>
      <w:szCs w:val="24"/>
      <w:lang w:val="pl-PL" w:eastAsia="pl-PL" w:bidi="ar-SA"/>
    </w:rPr>
  </w:style>
  <w:style w:type="character" w:styleId="Numerstrony">
    <w:name w:val="page number"/>
    <w:rsid w:val="00AD0856"/>
    <w:rPr>
      <w:rFonts w:cs="Times New Roman"/>
    </w:rPr>
  </w:style>
  <w:style w:type="character" w:styleId="Uwydatnienie">
    <w:name w:val="Emphasis"/>
    <w:qFormat/>
    <w:rsid w:val="003B324B"/>
    <w:rPr>
      <w:i/>
      <w:iCs/>
    </w:rPr>
  </w:style>
  <w:style w:type="character" w:styleId="Pogrubienie">
    <w:name w:val="Strong"/>
    <w:qFormat/>
    <w:rsid w:val="009174B1"/>
    <w:rPr>
      <w:b/>
      <w:bCs/>
    </w:rPr>
  </w:style>
  <w:style w:type="paragraph" w:customStyle="1" w:styleId="Default">
    <w:name w:val="Default"/>
    <w:rsid w:val="00FC19FD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739F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739F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D00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00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005F"/>
  </w:style>
  <w:style w:type="paragraph" w:styleId="Tematkomentarza">
    <w:name w:val="annotation subject"/>
    <w:basedOn w:val="Tekstkomentarza"/>
    <w:next w:val="Tekstkomentarza"/>
    <w:link w:val="TematkomentarzaZnak"/>
    <w:rsid w:val="00FD005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D005F"/>
    <w:rPr>
      <w:b/>
      <w:bCs/>
    </w:rPr>
  </w:style>
  <w:style w:type="paragraph" w:styleId="Tekstprzypisukocowego">
    <w:name w:val="endnote text"/>
    <w:basedOn w:val="Normalny"/>
    <w:link w:val="TekstprzypisukocowegoZnak"/>
    <w:rsid w:val="000A21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A21EB"/>
  </w:style>
  <w:style w:type="character" w:styleId="Odwoanieprzypisukocowego">
    <w:name w:val="endnote reference"/>
    <w:rsid w:val="000A21E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A21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21EB"/>
  </w:style>
  <w:style w:type="character" w:styleId="Odwoanieprzypisudolnego">
    <w:name w:val="footnote reference"/>
    <w:rsid w:val="000A21EB"/>
    <w:rPr>
      <w:vertAlign w:val="superscript"/>
    </w:rPr>
  </w:style>
  <w:style w:type="paragraph" w:styleId="Nagwek">
    <w:name w:val="header"/>
    <w:basedOn w:val="Normalny"/>
    <w:link w:val="NagwekZnak"/>
    <w:rsid w:val="006B517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B517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540AA"/>
    <w:pPr>
      <w:ind w:left="708"/>
    </w:pPr>
  </w:style>
  <w:style w:type="paragraph" w:styleId="Poprawka">
    <w:name w:val="Revision"/>
    <w:hidden/>
    <w:uiPriority w:val="99"/>
    <w:semiHidden/>
    <w:rsid w:val="00B62C8A"/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347F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9599">
          <w:marLeft w:val="0"/>
          <w:marRight w:val="0"/>
          <w:marTop w:val="0"/>
          <w:marBottom w:val="0"/>
          <w:divBdr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</w:divBdr>
          <w:divsChild>
            <w:div w:id="13619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7144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523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.szpiganowicz@uwb.edu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9E9C9D-7FD5-48A5-AEA8-056D1045C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DC3FD7-ABD2-4942-AD14-1EEE00CE6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D2879-2995-4F6E-9CF7-BEFC406DA3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98967-D9D3-42E8-B4F2-0F5DDB0D99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2158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rekrutacji nauczycieli akademickich</vt:lpstr>
    </vt:vector>
  </TitlesOfParts>
  <Company>Microsoft</Company>
  <LinksUpToDate>false</LinksUpToDate>
  <CharactersWithSpaces>15081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rekrutacji nauczycieli akademickich</dc:title>
  <dc:creator>UwB</dc:creator>
  <cp:lastModifiedBy>Leszczuk Sylwia</cp:lastModifiedBy>
  <cp:revision>80</cp:revision>
  <cp:lastPrinted>2024-10-04T06:33:00Z</cp:lastPrinted>
  <dcterms:created xsi:type="dcterms:W3CDTF">2025-10-07T12:25:00Z</dcterms:created>
  <dcterms:modified xsi:type="dcterms:W3CDTF">2025-10-21T13:08:00Z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