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879" w:rsidRPr="00546420" w:rsidRDefault="003317BC" w:rsidP="00022914">
      <w:pPr>
        <w:spacing w:after="0" w:line="240" w:lineRule="auto"/>
        <w:jc w:val="center"/>
        <w:rPr>
          <w:rFonts w:cstheme="minorHAnsi"/>
          <w:b/>
        </w:rPr>
      </w:pPr>
      <w:bookmarkStart w:id="0" w:name="_GoBack"/>
      <w:bookmarkEnd w:id="0"/>
      <w:r w:rsidRPr="00546420">
        <w:rPr>
          <w:rFonts w:cstheme="minorHAnsi"/>
          <w:b/>
        </w:rPr>
        <w:t>Procedury ryzyka wystąpienia nadużyć finansowych i konfliktu interesów</w:t>
      </w:r>
      <w:r w:rsidR="00022914" w:rsidRPr="00546420">
        <w:rPr>
          <w:rFonts w:cstheme="minorHAnsi"/>
          <w:b/>
        </w:rPr>
        <w:t xml:space="preserve"> w projekcie</w:t>
      </w:r>
      <w:r w:rsidR="00310879" w:rsidRPr="00546420">
        <w:rPr>
          <w:rFonts w:cstheme="minorHAnsi"/>
          <w:b/>
        </w:rPr>
        <w:t xml:space="preserve"> "Głęboka kompleksowa termomodernizacja budynku UwB przy ul. Świerkowej"</w:t>
      </w:r>
    </w:p>
    <w:p w:rsidR="00310879" w:rsidRPr="00546420" w:rsidRDefault="00310879" w:rsidP="00022914">
      <w:pPr>
        <w:spacing w:after="0" w:line="240" w:lineRule="auto"/>
        <w:jc w:val="center"/>
        <w:rPr>
          <w:rFonts w:cstheme="minorHAnsi"/>
          <w:b/>
        </w:rPr>
      </w:pPr>
      <w:r w:rsidRPr="00546420">
        <w:rPr>
          <w:rFonts w:cstheme="minorHAnsi"/>
          <w:b/>
        </w:rPr>
        <w:t>nr umowy POIS.01.03.01-00-0027/16-00</w:t>
      </w:r>
    </w:p>
    <w:p w:rsidR="00310879" w:rsidRPr="00546420" w:rsidRDefault="00310879" w:rsidP="00BC2DD5">
      <w:pPr>
        <w:jc w:val="both"/>
        <w:rPr>
          <w:rFonts w:cstheme="minorHAnsi"/>
        </w:rPr>
      </w:pPr>
    </w:p>
    <w:p w:rsidR="000B5AC9" w:rsidRPr="00546420" w:rsidRDefault="00022914" w:rsidP="00546420">
      <w:pPr>
        <w:autoSpaceDE w:val="0"/>
        <w:autoSpaceDN w:val="0"/>
        <w:adjustRightInd w:val="0"/>
        <w:spacing w:after="120" w:line="240" w:lineRule="auto"/>
        <w:jc w:val="both"/>
        <w:rPr>
          <w:rFonts w:cstheme="minorHAnsi"/>
        </w:rPr>
      </w:pPr>
      <w:r w:rsidRPr="00546420">
        <w:rPr>
          <w:rFonts w:cstheme="minorHAnsi"/>
        </w:rPr>
        <w:t>Zgodnie z umow</w:t>
      </w:r>
      <w:r w:rsidR="00240311" w:rsidRPr="00546420">
        <w:rPr>
          <w:rFonts w:cstheme="minorHAnsi"/>
        </w:rPr>
        <w:t>ą</w:t>
      </w:r>
      <w:r w:rsidRPr="00546420">
        <w:rPr>
          <w:rFonts w:cstheme="minorHAnsi"/>
        </w:rPr>
        <w:t xml:space="preserve"> zawartą </w:t>
      </w:r>
      <w:r w:rsidR="003317BC" w:rsidRPr="00546420">
        <w:rPr>
          <w:rFonts w:cstheme="minorHAnsi"/>
        </w:rPr>
        <w:t xml:space="preserve">3.03.2017 </w:t>
      </w:r>
      <w:r w:rsidR="0079014C" w:rsidRPr="00546420">
        <w:rPr>
          <w:rFonts w:cstheme="minorHAnsi"/>
        </w:rPr>
        <w:t>pomiędzy</w:t>
      </w:r>
      <w:r w:rsidR="003317BC" w:rsidRPr="00546420">
        <w:rPr>
          <w:rFonts w:cstheme="minorHAnsi"/>
        </w:rPr>
        <w:t xml:space="preserve"> Uniwersytet</w:t>
      </w:r>
      <w:r w:rsidR="0079014C" w:rsidRPr="00546420">
        <w:rPr>
          <w:rFonts w:cstheme="minorHAnsi"/>
        </w:rPr>
        <w:t>em</w:t>
      </w:r>
      <w:r w:rsidR="003317BC" w:rsidRPr="00546420">
        <w:rPr>
          <w:rFonts w:cstheme="minorHAnsi"/>
        </w:rPr>
        <w:t xml:space="preserve"> w Białymstoku</w:t>
      </w:r>
      <w:r w:rsidR="005B59C5" w:rsidRPr="00546420">
        <w:rPr>
          <w:rFonts w:cstheme="minorHAnsi"/>
        </w:rPr>
        <w:t xml:space="preserve"> (UwB)</w:t>
      </w:r>
      <w:r w:rsidR="003317BC" w:rsidRPr="00546420">
        <w:rPr>
          <w:rFonts w:cstheme="minorHAnsi"/>
        </w:rPr>
        <w:t xml:space="preserve"> </w:t>
      </w:r>
      <w:r w:rsidR="0079014C" w:rsidRPr="00546420">
        <w:rPr>
          <w:rFonts w:cstheme="minorHAnsi"/>
        </w:rPr>
        <w:t>a</w:t>
      </w:r>
      <w:r w:rsidR="003317BC" w:rsidRPr="00546420">
        <w:rPr>
          <w:rFonts w:cstheme="minorHAnsi"/>
        </w:rPr>
        <w:t xml:space="preserve"> Narodowym Funduszem Ochrony Środowiska i Gospodarki wodnej o dofinansowanie projektu "Głęboka kompleksowa termomodernizacja budynku UwB przy ul. Świerkowej"</w:t>
      </w:r>
      <w:r w:rsidR="005B59C5" w:rsidRPr="00546420">
        <w:rPr>
          <w:rFonts w:cstheme="minorHAnsi"/>
        </w:rPr>
        <w:t xml:space="preserve"> </w:t>
      </w:r>
      <w:r w:rsidR="003317BC" w:rsidRPr="00546420">
        <w:rPr>
          <w:rFonts w:cstheme="minorHAnsi"/>
        </w:rPr>
        <w:t>nr umowy POIS.01.03.01-00-0027/16-00</w:t>
      </w:r>
      <w:r w:rsidR="0079014C" w:rsidRPr="00546420">
        <w:rPr>
          <w:rFonts w:cstheme="minorHAnsi"/>
        </w:rPr>
        <w:t xml:space="preserve"> w ramach poddziałania 1.3.1</w:t>
      </w:r>
      <w:r w:rsidR="005B59C5" w:rsidRPr="00546420">
        <w:rPr>
          <w:rFonts w:cstheme="minorHAnsi"/>
          <w:b/>
        </w:rPr>
        <w:t xml:space="preserve"> </w:t>
      </w:r>
      <w:r w:rsidR="0079014C" w:rsidRPr="00546420">
        <w:rPr>
          <w:rFonts w:cstheme="minorHAnsi"/>
        </w:rPr>
        <w:t>oś priorytetowa Zmniejszenie emisyjności gospodarki Programu Operacyjnego Infrastruktura i Środowisko 2014 – 2020</w:t>
      </w:r>
      <w:r w:rsidR="003317BC" w:rsidRPr="00546420">
        <w:rPr>
          <w:rFonts w:cstheme="minorHAnsi"/>
        </w:rPr>
        <w:t xml:space="preserve">, </w:t>
      </w:r>
      <w:r w:rsidR="005B59C5" w:rsidRPr="00546420">
        <w:rPr>
          <w:rFonts w:cstheme="minorHAnsi"/>
        </w:rPr>
        <w:t>UwB</w:t>
      </w:r>
      <w:r w:rsidR="000B5AC9" w:rsidRPr="00546420">
        <w:rPr>
          <w:rFonts w:cstheme="minorHAnsi"/>
        </w:rPr>
        <w:t xml:space="preserve"> </w:t>
      </w:r>
      <w:r w:rsidR="00C130BD" w:rsidRPr="00546420">
        <w:rPr>
          <w:rFonts w:cstheme="minorHAnsi"/>
        </w:rPr>
        <w:t>przyjął na siebie zobowiązanie do zrealizowania projektu</w:t>
      </w:r>
      <w:r w:rsidR="006D0451" w:rsidRPr="00546420">
        <w:rPr>
          <w:rFonts w:cstheme="minorHAnsi"/>
        </w:rPr>
        <w:t xml:space="preserve"> </w:t>
      </w:r>
      <w:r w:rsidR="00C130BD" w:rsidRPr="00546420">
        <w:rPr>
          <w:rFonts w:cstheme="minorHAnsi"/>
        </w:rPr>
        <w:t>zgodnie z umową, z należytą starannością, zgodnie z obowiązującymi przepisami prawa krajowego</w:t>
      </w:r>
      <w:r w:rsidR="00546420" w:rsidRPr="00546420">
        <w:rPr>
          <w:rFonts w:cstheme="minorHAnsi"/>
        </w:rPr>
        <w:t xml:space="preserve"> </w:t>
      </w:r>
      <w:r w:rsidR="00C130BD" w:rsidRPr="00546420">
        <w:rPr>
          <w:rFonts w:cstheme="minorHAnsi"/>
        </w:rPr>
        <w:t>i unijnego. Poprawna realizacja projektu wiąże się bezpośrednio z obowiązkiem</w:t>
      </w:r>
      <w:r w:rsidR="000B5AC9" w:rsidRPr="00546420">
        <w:rPr>
          <w:rFonts w:cstheme="minorHAnsi"/>
        </w:rPr>
        <w:t xml:space="preserve"> </w:t>
      </w:r>
      <w:r w:rsidR="00C130BD" w:rsidRPr="00546420">
        <w:rPr>
          <w:rFonts w:cstheme="minorHAnsi"/>
        </w:rPr>
        <w:t xml:space="preserve">przeciwdziałania nadużyciom finansowym </w:t>
      </w:r>
      <w:r w:rsidR="000B5AC9" w:rsidRPr="00546420">
        <w:rPr>
          <w:rFonts w:cstheme="minorHAnsi"/>
        </w:rPr>
        <w:t>wprowadz</w:t>
      </w:r>
      <w:r w:rsidR="004E0D92" w:rsidRPr="00546420">
        <w:rPr>
          <w:rFonts w:cstheme="minorHAnsi"/>
        </w:rPr>
        <w:t>enia</w:t>
      </w:r>
      <w:r w:rsidR="000B5AC9" w:rsidRPr="00546420">
        <w:rPr>
          <w:rFonts w:cstheme="minorHAnsi"/>
        </w:rPr>
        <w:t xml:space="preserve"> i stosowa</w:t>
      </w:r>
      <w:r w:rsidR="004E0D92" w:rsidRPr="00546420">
        <w:rPr>
          <w:rFonts w:cstheme="minorHAnsi"/>
        </w:rPr>
        <w:t>nia</w:t>
      </w:r>
      <w:r w:rsidR="00546420">
        <w:rPr>
          <w:rFonts w:cstheme="minorHAnsi"/>
        </w:rPr>
        <w:t xml:space="preserve"> w trakcie realizacji p</w:t>
      </w:r>
      <w:r w:rsidR="000B5AC9" w:rsidRPr="00546420">
        <w:rPr>
          <w:rFonts w:cstheme="minorHAnsi"/>
        </w:rPr>
        <w:t xml:space="preserve">rojektu jak i okresie zachowania </w:t>
      </w:r>
      <w:r w:rsidR="00546420">
        <w:rPr>
          <w:rFonts w:cstheme="minorHAnsi"/>
        </w:rPr>
        <w:t>trwałości p</w:t>
      </w:r>
      <w:r w:rsidR="000B5AC9" w:rsidRPr="00546420">
        <w:rPr>
          <w:rFonts w:cstheme="minorHAnsi"/>
        </w:rPr>
        <w:t>rojektu, odpowiedni</w:t>
      </w:r>
      <w:r w:rsidR="004E0D92" w:rsidRPr="00546420">
        <w:rPr>
          <w:rFonts w:cstheme="minorHAnsi"/>
        </w:rPr>
        <w:t>ch</w:t>
      </w:r>
      <w:r w:rsidR="000B5AC9" w:rsidRPr="00546420">
        <w:rPr>
          <w:rFonts w:cstheme="minorHAnsi"/>
        </w:rPr>
        <w:t xml:space="preserve"> działa</w:t>
      </w:r>
      <w:r w:rsidR="004E0D92" w:rsidRPr="00546420">
        <w:rPr>
          <w:rFonts w:cstheme="minorHAnsi"/>
        </w:rPr>
        <w:t>ń</w:t>
      </w:r>
      <w:r w:rsidR="000B5AC9" w:rsidRPr="00546420">
        <w:rPr>
          <w:rFonts w:cstheme="minorHAnsi"/>
        </w:rPr>
        <w:t xml:space="preserve"> zapobiegając</w:t>
      </w:r>
      <w:r w:rsidR="004E0D92" w:rsidRPr="00546420">
        <w:rPr>
          <w:rFonts w:cstheme="minorHAnsi"/>
        </w:rPr>
        <w:t>ych</w:t>
      </w:r>
      <w:r w:rsidR="000B5AC9" w:rsidRPr="00546420">
        <w:rPr>
          <w:rFonts w:cstheme="minorHAnsi"/>
        </w:rPr>
        <w:t xml:space="preserve"> konfliktowi interesów </w:t>
      </w:r>
      <w:r w:rsidR="004E0D92" w:rsidRPr="00546420">
        <w:rPr>
          <w:rFonts w:cstheme="minorHAnsi"/>
        </w:rPr>
        <w:t xml:space="preserve">w </w:t>
      </w:r>
      <w:r w:rsidR="000B5AC9" w:rsidRPr="00546420">
        <w:rPr>
          <w:rFonts w:cstheme="minorHAnsi"/>
        </w:rPr>
        <w:t xml:space="preserve">rozumieniu art. 57 rozporządzenia Parlamentu Europejskiego i Rady (UE, Euratom) nr 966/2012 z dnia 25 października 2012 r. w sprawie zasad finansowych mających zastosowanie do budżetu ogólnego Unii oraz uchylające rozporządzenie Rady (WE, Euratom) nr 1605/2002 (Dz. U. UE. L. 2012.298.1 z dnia 26 października 2012 r.). </w:t>
      </w:r>
      <w:r w:rsidR="0079014C" w:rsidRPr="00546420">
        <w:rPr>
          <w:rFonts w:cstheme="minorHAnsi"/>
        </w:rPr>
        <w:t xml:space="preserve"> </w:t>
      </w:r>
    </w:p>
    <w:p w:rsidR="005B59C5" w:rsidRPr="00546420" w:rsidRDefault="000B5AC9" w:rsidP="00546420">
      <w:pPr>
        <w:autoSpaceDE w:val="0"/>
        <w:autoSpaceDN w:val="0"/>
        <w:adjustRightInd w:val="0"/>
        <w:spacing w:after="120" w:line="240" w:lineRule="auto"/>
        <w:jc w:val="both"/>
        <w:rPr>
          <w:rFonts w:cstheme="minorHAnsi"/>
        </w:rPr>
      </w:pPr>
      <w:r w:rsidRPr="00546420">
        <w:rPr>
          <w:rFonts w:cstheme="minorHAnsi"/>
        </w:rPr>
        <w:t xml:space="preserve">UwB </w:t>
      </w:r>
      <w:r w:rsidR="005B59C5" w:rsidRPr="00546420">
        <w:rPr>
          <w:rFonts w:cstheme="minorHAnsi"/>
        </w:rPr>
        <w:t xml:space="preserve">dąży do osiągnięcia najwyższych standardów </w:t>
      </w:r>
      <w:r w:rsidRPr="00546420">
        <w:rPr>
          <w:rFonts w:cstheme="minorHAnsi"/>
        </w:rPr>
        <w:t xml:space="preserve">uczciwości i etycznego postępowania </w:t>
      </w:r>
      <w:r w:rsidR="005B59C5" w:rsidRPr="00546420">
        <w:rPr>
          <w:rFonts w:cstheme="minorHAnsi"/>
        </w:rPr>
        <w:t>i jest przeciwny wszelkim</w:t>
      </w:r>
      <w:r w:rsidRPr="00546420">
        <w:rPr>
          <w:rFonts w:cstheme="minorHAnsi"/>
        </w:rPr>
        <w:t xml:space="preserve"> </w:t>
      </w:r>
      <w:r w:rsidR="005B59C5" w:rsidRPr="00546420">
        <w:rPr>
          <w:rFonts w:cstheme="minorHAnsi"/>
        </w:rPr>
        <w:t xml:space="preserve">przejawom nadużyć finansowych </w:t>
      </w:r>
      <w:r w:rsidR="00C130BD" w:rsidRPr="00546420">
        <w:rPr>
          <w:rFonts w:cstheme="minorHAnsi"/>
        </w:rPr>
        <w:t xml:space="preserve">we wszystkich procesach </w:t>
      </w:r>
      <w:r w:rsidRPr="00546420">
        <w:rPr>
          <w:rFonts w:cstheme="minorHAnsi"/>
        </w:rPr>
        <w:t xml:space="preserve">związanych z realizacją </w:t>
      </w:r>
      <w:r w:rsidR="00546420">
        <w:rPr>
          <w:rFonts w:cstheme="minorHAnsi"/>
        </w:rPr>
        <w:t>p</w:t>
      </w:r>
      <w:r w:rsidRPr="00546420">
        <w:rPr>
          <w:rFonts w:cstheme="minorHAnsi"/>
        </w:rPr>
        <w:t>rojektu</w:t>
      </w:r>
      <w:r w:rsidR="005B59C5" w:rsidRPr="00546420">
        <w:rPr>
          <w:rFonts w:cstheme="minorHAnsi"/>
        </w:rPr>
        <w:t xml:space="preserve">, </w:t>
      </w:r>
      <w:r w:rsidRPr="00546420">
        <w:rPr>
          <w:rFonts w:cstheme="minorHAnsi"/>
        </w:rPr>
        <w:t xml:space="preserve">co ma na celu </w:t>
      </w:r>
      <w:r w:rsidR="005B59C5" w:rsidRPr="00546420">
        <w:rPr>
          <w:rFonts w:cstheme="minorHAnsi"/>
        </w:rPr>
        <w:t>przyczynia</w:t>
      </w:r>
      <w:r w:rsidRPr="00546420">
        <w:rPr>
          <w:rFonts w:cstheme="minorHAnsi"/>
        </w:rPr>
        <w:t>ć</w:t>
      </w:r>
      <w:r w:rsidR="005B59C5" w:rsidRPr="00546420">
        <w:rPr>
          <w:rFonts w:cstheme="minorHAnsi"/>
        </w:rPr>
        <w:t xml:space="preserve"> się do zniechęcenia</w:t>
      </w:r>
      <w:r w:rsidR="00C130BD" w:rsidRPr="00546420">
        <w:rPr>
          <w:rFonts w:cstheme="minorHAnsi"/>
        </w:rPr>
        <w:t xml:space="preserve"> </w:t>
      </w:r>
      <w:r w:rsidR="005B59C5" w:rsidRPr="00546420">
        <w:rPr>
          <w:rFonts w:cstheme="minorHAnsi"/>
        </w:rPr>
        <w:t>potencjalnych sprawców nadużyć.</w:t>
      </w:r>
      <w:r w:rsidR="004E0D92" w:rsidRPr="00546420">
        <w:rPr>
          <w:rFonts w:cstheme="minorHAnsi"/>
        </w:rPr>
        <w:t xml:space="preserve"> Komunikaty od władz uczelni, wskazują wyraźnie, że od pracowników oczekuje się najwyższych etycznych standardów zachowania.</w:t>
      </w:r>
    </w:p>
    <w:p w:rsidR="004E0D92" w:rsidRPr="00546420" w:rsidRDefault="004E0D92" w:rsidP="00546420">
      <w:pPr>
        <w:autoSpaceDE w:val="0"/>
        <w:autoSpaceDN w:val="0"/>
        <w:adjustRightInd w:val="0"/>
        <w:spacing w:after="120" w:line="240" w:lineRule="auto"/>
        <w:jc w:val="both"/>
        <w:rPr>
          <w:rFonts w:cstheme="minorHAnsi"/>
        </w:rPr>
      </w:pPr>
      <w:r w:rsidRPr="00546420">
        <w:rPr>
          <w:rFonts w:cstheme="minorHAnsi"/>
        </w:rPr>
        <w:t>UwB ma wpływ na budowanie kultury zwalczania nadużyć finansowych poprzez m.in. wdrażanie działań zapobiegających konfliktowi interesów oraz zapewnienie mechanizmów informowania o nieprawidłowościach i podejrzeniach nadużyć finansowych.</w:t>
      </w:r>
    </w:p>
    <w:p w:rsidR="00210C4D" w:rsidRPr="00546420" w:rsidRDefault="00210C4D" w:rsidP="00546420">
      <w:pPr>
        <w:autoSpaceDE w:val="0"/>
        <w:autoSpaceDN w:val="0"/>
        <w:adjustRightInd w:val="0"/>
        <w:spacing w:after="120" w:line="240" w:lineRule="auto"/>
        <w:jc w:val="both"/>
        <w:rPr>
          <w:rFonts w:cstheme="minorHAnsi"/>
        </w:rPr>
      </w:pPr>
      <w:r w:rsidRPr="00546420">
        <w:rPr>
          <w:rFonts w:cstheme="minorHAnsi"/>
        </w:rPr>
        <w:t>Przeprowadzenie analizy ryzyka nadużyć finansowych w celu określenia poziomu zagrożenia nadużyciami przyczynia się do opracowania polityki zapobiegania, jak również zarządzania konfliktem interesów, zawierającej narzędzia adekwatne do potrzeb i oceny ryzyka.</w:t>
      </w:r>
    </w:p>
    <w:p w:rsidR="004E0D92" w:rsidRPr="00546420" w:rsidRDefault="00546420" w:rsidP="00546420">
      <w:pPr>
        <w:autoSpaceDE w:val="0"/>
        <w:autoSpaceDN w:val="0"/>
        <w:adjustRightInd w:val="0"/>
        <w:spacing w:after="120" w:line="240" w:lineRule="auto"/>
        <w:jc w:val="both"/>
        <w:rPr>
          <w:rFonts w:cstheme="minorHAnsi"/>
        </w:rPr>
      </w:pPr>
      <w:r>
        <w:rPr>
          <w:rFonts w:cstheme="minorHAnsi"/>
        </w:rPr>
        <w:t>UwB będzie dążył do zapewnienia, że w</w:t>
      </w:r>
      <w:r w:rsidR="004E0D92" w:rsidRPr="00546420">
        <w:rPr>
          <w:rFonts w:cstheme="minorHAnsi"/>
        </w:rPr>
        <w:t xml:space="preserve">szelkie decyzje oraz działania podejmowane w związku z realizacją projektu </w:t>
      </w:r>
      <w:r>
        <w:rPr>
          <w:rFonts w:cstheme="minorHAnsi"/>
        </w:rPr>
        <w:t xml:space="preserve">będą </w:t>
      </w:r>
      <w:r w:rsidR="004E0D92" w:rsidRPr="00546420">
        <w:rPr>
          <w:rFonts w:cstheme="minorHAnsi"/>
        </w:rPr>
        <w:t>wolne od konfliktu interesów.</w:t>
      </w:r>
    </w:p>
    <w:p w:rsidR="0032370C" w:rsidRPr="00546420" w:rsidRDefault="003A313D" w:rsidP="00546420">
      <w:pPr>
        <w:autoSpaceDE w:val="0"/>
        <w:autoSpaceDN w:val="0"/>
        <w:adjustRightInd w:val="0"/>
        <w:spacing w:after="120" w:line="240" w:lineRule="auto"/>
        <w:jc w:val="both"/>
        <w:rPr>
          <w:rFonts w:cstheme="minorHAnsi"/>
        </w:rPr>
      </w:pPr>
      <w:r w:rsidRPr="00546420">
        <w:rPr>
          <w:rFonts w:cstheme="minorHAnsi"/>
        </w:rPr>
        <w:t>Pracownicy UwB związani z realizacj</w:t>
      </w:r>
      <w:r w:rsidR="00210C4D" w:rsidRPr="00546420">
        <w:rPr>
          <w:rFonts w:cstheme="minorHAnsi"/>
        </w:rPr>
        <w:t>ą</w:t>
      </w:r>
      <w:r w:rsidRPr="00546420">
        <w:rPr>
          <w:rFonts w:cstheme="minorHAnsi"/>
        </w:rPr>
        <w:t xml:space="preserve"> projektu wykazują się znajomością tematyki dotyczącej konfliktu interesów oraz są świadomi obowiązku bezstronnego i obiektywnego postępowania</w:t>
      </w:r>
      <w:r w:rsidR="00210C4D" w:rsidRPr="00546420">
        <w:rPr>
          <w:rFonts w:cstheme="minorHAnsi"/>
        </w:rPr>
        <w:t xml:space="preserve">, a także </w:t>
      </w:r>
      <w:r w:rsidRPr="00546420">
        <w:rPr>
          <w:rFonts w:cstheme="minorHAnsi"/>
        </w:rPr>
        <w:t>konieczności zachowania braku konfliktu interesów przy wykonywaniu swoich obowiązków.</w:t>
      </w:r>
      <w:r w:rsidR="00724FF7" w:rsidRPr="00546420">
        <w:rPr>
          <w:rFonts w:cstheme="minorHAnsi"/>
        </w:rPr>
        <w:t xml:space="preserve"> Ze względu na to, że wystąpienie nadużycia finansowego może wystąpić na każdym etapie realizacji projektu, wszyscy pracownicy UwB podczas wykonywania codziennych obowiązków służbowych powinni być wyczuleni na wszelkie symptomy wystąpienia ewentualnych nadużyć</w:t>
      </w:r>
      <w:r w:rsidR="006D0451" w:rsidRPr="00546420">
        <w:rPr>
          <w:rFonts w:cstheme="minorHAnsi"/>
        </w:rPr>
        <w:t xml:space="preserve"> finansowych</w:t>
      </w:r>
      <w:r w:rsidR="00724FF7" w:rsidRPr="00546420">
        <w:rPr>
          <w:rFonts w:cstheme="minorHAnsi"/>
        </w:rPr>
        <w:t>.</w:t>
      </w:r>
    </w:p>
    <w:p w:rsidR="00D03230" w:rsidRPr="00546420" w:rsidRDefault="00724FF7" w:rsidP="00546420">
      <w:pPr>
        <w:autoSpaceDE w:val="0"/>
        <w:autoSpaceDN w:val="0"/>
        <w:adjustRightInd w:val="0"/>
        <w:spacing w:after="120" w:line="240" w:lineRule="auto"/>
        <w:jc w:val="both"/>
        <w:rPr>
          <w:rFonts w:cstheme="minorHAnsi"/>
        </w:rPr>
      </w:pPr>
      <w:r w:rsidRPr="00546420">
        <w:rPr>
          <w:rFonts w:cstheme="minorHAnsi"/>
        </w:rPr>
        <w:t>Z analizy ryzyka wystąpienia nadużyć finansowych w trakcie realizacji projektu wynika, że istniejące w UwB mechanizmy kontrolne m.in. system kontroli wewnętrznej, procedury postępowania z informacjami poufnymi, procedury dot. zamówień publicznych obniżają ryzyko do poziomu akceptowalnego. UwB jest zobowiązany do wprowadzenia środków wskazanych przez Instytucję Wdrażającą, jeśli ta stwierdzi, że podejmowane działania i środki nie są proporcjonalne w stosunku do stwierdzonego ryzyka np. w wyniku podjętych procedur kontrolnych.</w:t>
      </w:r>
    </w:p>
    <w:p w:rsidR="00724FF7" w:rsidRPr="00546420" w:rsidRDefault="00724FF7" w:rsidP="00546420">
      <w:pPr>
        <w:autoSpaceDE w:val="0"/>
        <w:autoSpaceDN w:val="0"/>
        <w:adjustRightInd w:val="0"/>
        <w:spacing w:after="120" w:line="240" w:lineRule="auto"/>
        <w:jc w:val="both"/>
        <w:rPr>
          <w:rFonts w:cstheme="minorHAnsi"/>
        </w:rPr>
      </w:pPr>
    </w:p>
    <w:p w:rsidR="003A313D" w:rsidRPr="00546420" w:rsidRDefault="00210C4D" w:rsidP="00546420">
      <w:pPr>
        <w:autoSpaceDE w:val="0"/>
        <w:autoSpaceDN w:val="0"/>
        <w:adjustRightInd w:val="0"/>
        <w:spacing w:after="120" w:line="240" w:lineRule="auto"/>
        <w:jc w:val="both"/>
        <w:rPr>
          <w:rFonts w:cstheme="minorHAnsi"/>
        </w:rPr>
      </w:pPr>
      <w:r w:rsidRPr="00546420">
        <w:rPr>
          <w:rFonts w:cstheme="minorHAnsi"/>
        </w:rPr>
        <w:lastRenderedPageBreak/>
        <w:t>Z</w:t>
      </w:r>
      <w:r w:rsidR="003A313D" w:rsidRPr="00546420">
        <w:rPr>
          <w:rFonts w:cstheme="minorHAnsi"/>
        </w:rPr>
        <w:t>asady postępowania w przypadku wystąpienia konfliktu interesów, w tym zasady wyłączania</w:t>
      </w:r>
      <w:r w:rsidR="006D0451" w:rsidRPr="00546420">
        <w:rPr>
          <w:rFonts w:cstheme="minorHAnsi"/>
        </w:rPr>
        <w:t xml:space="preserve"> </w:t>
      </w:r>
      <w:r w:rsidR="003A313D" w:rsidRPr="00546420">
        <w:rPr>
          <w:rFonts w:cstheme="minorHAnsi"/>
        </w:rPr>
        <w:t>pracowników z realizacji zadań</w:t>
      </w:r>
      <w:r w:rsidRPr="00546420">
        <w:rPr>
          <w:rFonts w:cstheme="minorHAnsi"/>
        </w:rPr>
        <w:t>.</w:t>
      </w:r>
    </w:p>
    <w:p w:rsidR="00D03230" w:rsidRPr="00546420" w:rsidRDefault="00D03230" w:rsidP="00546420">
      <w:pPr>
        <w:autoSpaceDE w:val="0"/>
        <w:autoSpaceDN w:val="0"/>
        <w:adjustRightInd w:val="0"/>
        <w:spacing w:after="120" w:line="240" w:lineRule="auto"/>
        <w:jc w:val="both"/>
        <w:rPr>
          <w:rFonts w:cstheme="minorHAnsi"/>
        </w:rPr>
      </w:pPr>
      <w:r w:rsidRPr="00546420">
        <w:rPr>
          <w:rFonts w:cstheme="minorHAnsi"/>
        </w:rPr>
        <w:t>Informacje o podejrzeniu nadużycia finansowego mogą pochodzić od pracowników, pozyskane w trakcie wykonywania bieżących zadań lub Informacje o prowadzonych śledztwach i postępowaniach, do których należą w szczególności:</w:t>
      </w:r>
    </w:p>
    <w:p w:rsidR="00D03230" w:rsidRPr="00546420" w:rsidRDefault="00D03230" w:rsidP="00546420">
      <w:pPr>
        <w:pStyle w:val="Akapitzlist"/>
        <w:numPr>
          <w:ilvl w:val="0"/>
          <w:numId w:val="3"/>
        </w:numPr>
        <w:autoSpaceDE w:val="0"/>
        <w:autoSpaceDN w:val="0"/>
        <w:adjustRightInd w:val="0"/>
        <w:spacing w:after="120" w:line="240" w:lineRule="auto"/>
        <w:jc w:val="both"/>
        <w:rPr>
          <w:rFonts w:cstheme="minorHAnsi"/>
        </w:rPr>
      </w:pPr>
      <w:r w:rsidRPr="00546420">
        <w:rPr>
          <w:rFonts w:cstheme="minorHAnsi"/>
        </w:rPr>
        <w:t>informacje przekazane przez prokuraturę lub inne organy ścigania,</w:t>
      </w:r>
    </w:p>
    <w:p w:rsidR="00D03230" w:rsidRPr="00546420" w:rsidRDefault="00D03230" w:rsidP="00546420">
      <w:pPr>
        <w:pStyle w:val="Akapitzlist"/>
        <w:numPr>
          <w:ilvl w:val="0"/>
          <w:numId w:val="3"/>
        </w:numPr>
        <w:autoSpaceDE w:val="0"/>
        <w:autoSpaceDN w:val="0"/>
        <w:adjustRightInd w:val="0"/>
        <w:spacing w:after="120" w:line="240" w:lineRule="auto"/>
        <w:jc w:val="both"/>
        <w:rPr>
          <w:rFonts w:cstheme="minorHAnsi"/>
        </w:rPr>
      </w:pPr>
      <w:r w:rsidRPr="00546420">
        <w:rPr>
          <w:rFonts w:cstheme="minorHAnsi"/>
        </w:rPr>
        <w:t>informacje przekazane przez UOKiK.</w:t>
      </w:r>
    </w:p>
    <w:p w:rsidR="00D03230" w:rsidRPr="00546420" w:rsidRDefault="00D03230" w:rsidP="00546420">
      <w:pPr>
        <w:autoSpaceDE w:val="0"/>
        <w:autoSpaceDN w:val="0"/>
        <w:adjustRightInd w:val="0"/>
        <w:spacing w:after="120" w:line="240" w:lineRule="auto"/>
        <w:rPr>
          <w:rFonts w:cstheme="minorHAnsi"/>
        </w:rPr>
      </w:pPr>
      <w:r w:rsidRPr="00546420">
        <w:rPr>
          <w:rFonts w:cstheme="minorHAnsi"/>
        </w:rPr>
        <w:t xml:space="preserve">Ponadto informacje mogą pochodzić z artykułów prasowych, od osób trzecich oraz </w:t>
      </w:r>
      <w:r w:rsidR="006D0451" w:rsidRPr="00546420">
        <w:rPr>
          <w:rFonts w:cstheme="minorHAnsi"/>
        </w:rPr>
        <w:t xml:space="preserve">informacje przekazane przez </w:t>
      </w:r>
      <w:r w:rsidRPr="00546420">
        <w:rPr>
          <w:rFonts w:cstheme="minorHAnsi"/>
        </w:rPr>
        <w:t>wykonawców/podwykonawców.</w:t>
      </w:r>
    </w:p>
    <w:p w:rsidR="00BE407D" w:rsidRPr="00546420" w:rsidRDefault="000B5AC9" w:rsidP="00546420">
      <w:pPr>
        <w:autoSpaceDE w:val="0"/>
        <w:autoSpaceDN w:val="0"/>
        <w:adjustRightInd w:val="0"/>
        <w:spacing w:after="120" w:line="240" w:lineRule="auto"/>
        <w:jc w:val="both"/>
        <w:rPr>
          <w:rFonts w:cstheme="minorHAnsi"/>
        </w:rPr>
      </w:pPr>
      <w:r w:rsidRPr="00546420">
        <w:rPr>
          <w:rFonts w:cstheme="minorHAnsi"/>
        </w:rPr>
        <w:t xml:space="preserve">W przypadku zidentyfikowania konfliktu interesów lub podejrzenia konfliktu interesów </w:t>
      </w:r>
      <w:r w:rsidR="00210C4D" w:rsidRPr="00546420">
        <w:rPr>
          <w:rFonts w:cstheme="minorHAnsi"/>
        </w:rPr>
        <w:t>UwB</w:t>
      </w:r>
      <w:r w:rsidRPr="00546420">
        <w:rPr>
          <w:rFonts w:cstheme="minorHAnsi"/>
        </w:rPr>
        <w:t xml:space="preserve"> informuje o tym fakcie Instytucję Wdrażającą/Instytucję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r w:rsidR="00BE407D" w:rsidRPr="00546420">
        <w:rPr>
          <w:rFonts w:cstheme="minorHAnsi"/>
        </w:rPr>
        <w:t xml:space="preserve"> Zgłaszanie nieprawidłowości odbywa się poprzez: adres e-mail: naduzycia.POIS@miir.gov.pl lub specjalny formularz znajdujący się na stronie internetowej: www.pois.gov.pl/nieprawidlowosci. Istnieje zapewnienie beneficjenta, że wobec pracowników, którzy </w:t>
      </w:r>
      <w:r w:rsidR="00674234" w:rsidRPr="00546420">
        <w:rPr>
          <w:rFonts w:cstheme="minorHAnsi"/>
        </w:rPr>
        <w:t xml:space="preserve">w dobrej wierze </w:t>
      </w:r>
      <w:r w:rsidR="00BE407D" w:rsidRPr="00546420">
        <w:rPr>
          <w:rFonts w:cstheme="minorHAnsi"/>
        </w:rPr>
        <w:t>zgłoszą nieprawidłowość</w:t>
      </w:r>
      <w:r w:rsidR="001E15DC" w:rsidRPr="00546420">
        <w:rPr>
          <w:rFonts w:cstheme="minorHAnsi"/>
        </w:rPr>
        <w:t>,</w:t>
      </w:r>
      <w:r w:rsidR="00BE407D" w:rsidRPr="00546420">
        <w:rPr>
          <w:rFonts w:cstheme="minorHAnsi"/>
        </w:rPr>
        <w:t xml:space="preserve"> nie będą wyciągane żadne negatywne</w:t>
      </w:r>
      <w:r w:rsidR="00D36570" w:rsidRPr="00546420">
        <w:rPr>
          <w:rFonts w:cstheme="minorHAnsi"/>
        </w:rPr>
        <w:t xml:space="preserve"> konsekwencje.</w:t>
      </w:r>
      <w:r w:rsidR="00EB0ECF" w:rsidRPr="00546420">
        <w:rPr>
          <w:rFonts w:cstheme="minorHAnsi"/>
        </w:rPr>
        <w:t xml:space="preserve"> Pracownicy zaangaż</w:t>
      </w:r>
      <w:r w:rsidR="00674234" w:rsidRPr="00546420">
        <w:rPr>
          <w:rFonts w:cstheme="minorHAnsi"/>
        </w:rPr>
        <w:t>o</w:t>
      </w:r>
      <w:r w:rsidR="00EB0ECF" w:rsidRPr="00546420">
        <w:rPr>
          <w:rFonts w:cstheme="minorHAnsi"/>
        </w:rPr>
        <w:t>wani w realizację projektu zostali poinformowani o istnieniu mechanizmu sygnalizacyjnego i o możliwości zgłaszania</w:t>
      </w:r>
      <w:r w:rsidR="001E15DC" w:rsidRPr="00546420">
        <w:rPr>
          <w:rFonts w:cstheme="minorHAnsi"/>
        </w:rPr>
        <w:t xml:space="preserve"> </w:t>
      </w:r>
      <w:r w:rsidR="00EB0ECF" w:rsidRPr="00546420">
        <w:rPr>
          <w:rFonts w:cstheme="minorHAnsi"/>
        </w:rPr>
        <w:t>nieprawidłowości.</w:t>
      </w:r>
      <w:r w:rsidR="00674234" w:rsidRPr="00546420">
        <w:rPr>
          <w:rFonts w:cstheme="minorHAnsi"/>
        </w:rPr>
        <w:t xml:space="preserve"> Ponadto przekazywane są informacje przypominające pracownikom wracającym po dłuższych nieobecnościach oraz każdorazowo informowani są pracownicy nowozatrudnieni, w tym również osoby świadczące pracę na podstawie umów cywilnoprawnych. Mechanizm umożliwia</w:t>
      </w:r>
      <w:r w:rsidR="00CD7B04" w:rsidRPr="00546420">
        <w:rPr>
          <w:rFonts w:cstheme="minorHAnsi"/>
        </w:rPr>
        <w:t xml:space="preserve"> </w:t>
      </w:r>
      <w:r w:rsidR="00674234" w:rsidRPr="00546420">
        <w:rPr>
          <w:rFonts w:cstheme="minorHAnsi"/>
        </w:rPr>
        <w:t>zgłoszenie nieprawidłowości w sposób zapewniający anonimowość. Dokładny opis</w:t>
      </w:r>
      <w:r w:rsidR="00CD7B04" w:rsidRPr="00546420">
        <w:rPr>
          <w:rFonts w:cstheme="minorHAnsi"/>
        </w:rPr>
        <w:t xml:space="preserve"> </w:t>
      </w:r>
      <w:r w:rsidR="00674234" w:rsidRPr="00546420">
        <w:rPr>
          <w:rFonts w:cstheme="minorHAnsi"/>
        </w:rPr>
        <w:t>nieprawidłowości pozwala na właściwe zbadanie i wyjaśnienie sprawy.</w:t>
      </w:r>
    </w:p>
    <w:p w:rsidR="006D0451" w:rsidRPr="00546420" w:rsidRDefault="00B00A2C" w:rsidP="00546420">
      <w:pPr>
        <w:autoSpaceDE w:val="0"/>
        <w:autoSpaceDN w:val="0"/>
        <w:adjustRightInd w:val="0"/>
        <w:spacing w:after="120" w:line="240" w:lineRule="auto"/>
        <w:jc w:val="both"/>
        <w:rPr>
          <w:rFonts w:cstheme="minorHAnsi"/>
        </w:rPr>
      </w:pPr>
      <w:r w:rsidRPr="00546420">
        <w:rPr>
          <w:rFonts w:cstheme="minorHAnsi"/>
        </w:rPr>
        <w:t>UwB ma obowiązek</w:t>
      </w:r>
      <w:r w:rsidR="00D03230" w:rsidRPr="00546420">
        <w:rPr>
          <w:rFonts w:cstheme="minorHAnsi"/>
        </w:rPr>
        <w:t xml:space="preserve"> przekazywania Instytucji Wdrażającej,</w:t>
      </w:r>
      <w:r w:rsidR="00CD7B04" w:rsidRPr="00546420">
        <w:rPr>
          <w:rFonts w:cstheme="minorHAnsi"/>
        </w:rPr>
        <w:t xml:space="preserve"> </w:t>
      </w:r>
      <w:r w:rsidR="00D03230" w:rsidRPr="00546420">
        <w:rPr>
          <w:rFonts w:cstheme="minorHAnsi"/>
        </w:rPr>
        <w:t>z poszanowaniem obowiązujących przepisów prawa, wszelkich informacji</w:t>
      </w:r>
      <w:r w:rsidR="00CD7B04" w:rsidRPr="00546420">
        <w:rPr>
          <w:rFonts w:cstheme="minorHAnsi"/>
        </w:rPr>
        <w:t xml:space="preserve"> </w:t>
      </w:r>
      <w:r w:rsidR="00D03230" w:rsidRPr="00546420">
        <w:rPr>
          <w:rFonts w:cstheme="minorHAnsi"/>
        </w:rPr>
        <w:t>dotyczących podejmowanych czynności lub postępowań</w:t>
      </w:r>
      <w:r w:rsidR="00CD7B04" w:rsidRPr="00546420">
        <w:rPr>
          <w:rFonts w:cstheme="minorHAnsi"/>
        </w:rPr>
        <w:t xml:space="preserve"> </w:t>
      </w:r>
      <w:r w:rsidR="00D03230" w:rsidRPr="00546420">
        <w:rPr>
          <w:rFonts w:cstheme="minorHAnsi"/>
        </w:rPr>
        <w:t>prowadzonych w szczególności przez organy ścigania lub przez Urząd Ochrony</w:t>
      </w:r>
      <w:r w:rsidR="00CD7B04" w:rsidRPr="00546420">
        <w:rPr>
          <w:rFonts w:cstheme="minorHAnsi"/>
        </w:rPr>
        <w:t xml:space="preserve"> </w:t>
      </w:r>
      <w:r w:rsidR="00D03230" w:rsidRPr="00546420">
        <w:rPr>
          <w:rFonts w:cstheme="minorHAnsi"/>
        </w:rPr>
        <w:t>Konkurencji i Konsumentów, dotyczących lub mogących dotyczyć swoim zakresem</w:t>
      </w:r>
      <w:r w:rsidR="00CD7B04" w:rsidRPr="00546420">
        <w:rPr>
          <w:rFonts w:cstheme="minorHAnsi"/>
        </w:rPr>
        <w:t xml:space="preserve"> </w:t>
      </w:r>
      <w:r w:rsidR="00D03230" w:rsidRPr="00546420">
        <w:rPr>
          <w:rFonts w:cstheme="minorHAnsi"/>
        </w:rPr>
        <w:t>Projektu w terminie 7 dni od dnia powzięcia informacji.</w:t>
      </w:r>
      <w:r w:rsidRPr="00546420">
        <w:rPr>
          <w:rFonts w:cstheme="minorHAnsi"/>
        </w:rPr>
        <w:t xml:space="preserve"> </w:t>
      </w:r>
      <w:r w:rsidR="00AF26C5" w:rsidRPr="00546420">
        <w:rPr>
          <w:rFonts w:cstheme="minorHAnsi"/>
        </w:rPr>
        <w:t xml:space="preserve">UwB zobowiązany jest do przekazywania informacji o postępowaniach na żądanie ww. upoważnionych instytucji. </w:t>
      </w:r>
    </w:p>
    <w:p w:rsidR="00546420" w:rsidRDefault="006D0451" w:rsidP="00546420">
      <w:pPr>
        <w:autoSpaceDE w:val="0"/>
        <w:autoSpaceDN w:val="0"/>
        <w:adjustRightInd w:val="0"/>
        <w:spacing w:after="120" w:line="240" w:lineRule="auto"/>
        <w:jc w:val="both"/>
        <w:rPr>
          <w:rFonts w:cstheme="minorHAnsi"/>
        </w:rPr>
      </w:pPr>
      <w:r w:rsidRPr="00546420">
        <w:rPr>
          <w:rFonts w:cstheme="minorHAnsi"/>
        </w:rPr>
        <w:t xml:space="preserve">W przypadku podejrzeń popełnienia nadużyć finansowych, mogących stanowić praktyki ograniczające konkurencję, należy zgłosić je Prezesowi UOKiK. Zgłoszenie następuje w formie pisemnego zawiadomienia wraz z uzasadnieniem. </w:t>
      </w:r>
    </w:p>
    <w:p w:rsidR="006D0451" w:rsidRPr="00546420" w:rsidRDefault="006D0451" w:rsidP="00546420">
      <w:pPr>
        <w:autoSpaceDE w:val="0"/>
        <w:autoSpaceDN w:val="0"/>
        <w:adjustRightInd w:val="0"/>
        <w:spacing w:after="120" w:line="240" w:lineRule="auto"/>
        <w:jc w:val="both"/>
        <w:rPr>
          <w:rFonts w:cstheme="minorHAnsi"/>
        </w:rPr>
      </w:pPr>
      <w:r w:rsidRPr="00546420">
        <w:rPr>
          <w:rFonts w:cstheme="minorHAnsi"/>
        </w:rPr>
        <w:t>Każdy obywatel może bezpośrednio poinformować OLAF o podejrzeniu nadużycia</w:t>
      </w:r>
      <w:r w:rsidR="000106E1" w:rsidRPr="00546420">
        <w:rPr>
          <w:rFonts w:cstheme="minorHAnsi"/>
        </w:rPr>
        <w:t xml:space="preserve"> f</w:t>
      </w:r>
      <w:r w:rsidRPr="00546420">
        <w:rPr>
          <w:rFonts w:cstheme="minorHAnsi"/>
        </w:rPr>
        <w:t>inansowego lub korupcji, mającego lub mogącego mieć wpływ finansowy na interesy Unii Europejskiej. Wraz z powiadomieniem powinny również zostać przekazane</w:t>
      </w:r>
      <w:r w:rsidR="000106E1" w:rsidRPr="00546420">
        <w:rPr>
          <w:rFonts w:cstheme="minorHAnsi"/>
        </w:rPr>
        <w:t xml:space="preserve"> w</w:t>
      </w:r>
      <w:r w:rsidRPr="00546420">
        <w:rPr>
          <w:rFonts w:cstheme="minorHAnsi"/>
        </w:rPr>
        <w:t>szelkie dostępne dokumen</w:t>
      </w:r>
      <w:r w:rsidR="000106E1" w:rsidRPr="00546420">
        <w:rPr>
          <w:rFonts w:cstheme="minorHAnsi"/>
        </w:rPr>
        <w:t xml:space="preserve">ty potwierdzające te informacje. Ze służbami OLAF można się skontaktować online za pośrednictwem systemu zgłaszania nadużyć finansowych (system anonimowy; umożliwia bezpieczne przekazywanie dokumentów) dostępnego na stronie internetowej: </w:t>
      </w:r>
      <w:hyperlink r:id="rId8" w:history="1">
        <w:r w:rsidR="000106E1" w:rsidRPr="00546420">
          <w:rPr>
            <w:rFonts w:cstheme="minorHAnsi"/>
          </w:rPr>
          <w:t>https://fns.olaf.europa.eu/</w:t>
        </w:r>
      </w:hyperlink>
      <w:r w:rsidR="000106E1" w:rsidRPr="00546420">
        <w:rPr>
          <w:rFonts w:cstheme="minorHAnsi"/>
        </w:rPr>
        <w:t xml:space="preserve"> lub online za pomocą formularza internetowego (ten sposób zgłaszania nie jest anonimowy; należy podać nazwisko i adres e-mail; nie ma możliwości przekazania dokumentów) lub pocztą tradycyjną, kierując korespondencję na adres: European Commission, European Anti-Fraud Office (OLAF), 1049 Brussels, Belgium.</w:t>
      </w:r>
    </w:p>
    <w:p w:rsidR="00D03230" w:rsidRPr="00546420" w:rsidRDefault="00B00A2C" w:rsidP="00546420">
      <w:pPr>
        <w:autoSpaceDE w:val="0"/>
        <w:autoSpaceDN w:val="0"/>
        <w:adjustRightInd w:val="0"/>
        <w:spacing w:after="120" w:line="240" w:lineRule="auto"/>
        <w:jc w:val="both"/>
        <w:rPr>
          <w:rFonts w:cstheme="minorHAnsi"/>
        </w:rPr>
      </w:pPr>
      <w:r w:rsidRPr="00546420">
        <w:rPr>
          <w:rFonts w:cstheme="minorHAnsi"/>
        </w:rPr>
        <w:t>Odpowiedzialność za wdrożenie wyżej wymienionych procedur spoczywa na koordynatorze projektu.</w:t>
      </w:r>
    </w:p>
    <w:sectPr w:rsidR="00D03230" w:rsidRPr="0054642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701" w:rsidRDefault="006D2701" w:rsidP="00FB31F3">
      <w:pPr>
        <w:spacing w:after="0" w:line="240" w:lineRule="auto"/>
      </w:pPr>
      <w:r>
        <w:separator/>
      </w:r>
    </w:p>
  </w:endnote>
  <w:endnote w:type="continuationSeparator" w:id="0">
    <w:p w:rsidR="006D2701" w:rsidRDefault="006D2701" w:rsidP="00FB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1F3" w:rsidRPr="00EB162D" w:rsidRDefault="00FB31F3" w:rsidP="00FB31F3">
    <w:pPr>
      <w:pStyle w:val="Stopka"/>
      <w:tabs>
        <w:tab w:val="clear" w:pos="4536"/>
        <w:tab w:val="clear" w:pos="9072"/>
      </w:tabs>
      <w:ind w:left="-993" w:right="-907"/>
      <w:jc w:val="center"/>
      <w:rPr>
        <w:sz w:val="24"/>
        <w:szCs w:val="24"/>
      </w:rPr>
    </w:pPr>
    <w:r>
      <w:rPr>
        <w:noProof/>
        <w:sz w:val="24"/>
        <w:szCs w:val="24"/>
        <w:lang w:eastAsia="pl-PL"/>
      </w:rPr>
      <mc:AlternateContent>
        <mc:Choice Requires="wpg">
          <w:drawing>
            <wp:anchor distT="0" distB="0" distL="114300" distR="114300" simplePos="0" relativeHeight="251658240" behindDoc="0" locked="0" layoutInCell="1" allowOverlap="1">
              <wp:simplePos x="0" y="0"/>
              <wp:positionH relativeFrom="column">
                <wp:posOffset>-59055</wp:posOffset>
              </wp:positionH>
              <wp:positionV relativeFrom="paragraph">
                <wp:posOffset>-134620</wp:posOffset>
              </wp:positionV>
              <wp:extent cx="6372225" cy="47625"/>
              <wp:effectExtent l="0" t="0" r="0" b="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47625"/>
                        <a:chOff x="900" y="2325"/>
                        <a:chExt cx="10035" cy="75"/>
                      </a:xfrm>
                    </wpg:grpSpPr>
                    <wps:wsp>
                      <wps:cNvPr id="5" name="Line 2"/>
                      <wps:cNvCnPr/>
                      <wps:spPr bwMode="auto">
                        <a:xfrm>
                          <a:off x="900" y="2325"/>
                          <a:ext cx="10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
                      <wps:cNvCnPr/>
                      <wps:spPr bwMode="auto">
                        <a:xfrm>
                          <a:off x="900" y="2400"/>
                          <a:ext cx="10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C512E6" id="Grupa 4" o:spid="_x0000_s1026" style="position:absolute;margin-left:-4.65pt;margin-top:-10.6pt;width:501.75pt;height:3.75pt;z-index:251658240" coordorigin="900,2325" coordsize="100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">
              <v:line id="Line 2" o:spid="_x0000_s1027" style="position:absolute;visibility:visible;mso-wrap-style:square" from="900,2325" to="10935,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 o:spid="_x0000_s1028" style="position:absolute;visibility:visible;mso-wrap-style:square" from="900,2400" to="1093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Pr="00EB162D">
      <w:rPr>
        <w:sz w:val="24"/>
        <w:szCs w:val="24"/>
      </w:rPr>
      <w:t>Uniwersytet w Białymstoku</w:t>
    </w:r>
  </w:p>
  <w:p w:rsidR="00FB31F3" w:rsidRPr="00EB162D" w:rsidRDefault="00FB31F3" w:rsidP="00310879">
    <w:pPr>
      <w:shd w:val="clear" w:color="auto" w:fill="FFFFFF"/>
      <w:spacing w:after="0" w:line="240" w:lineRule="auto"/>
      <w:ind w:left="-992" w:right="-907"/>
      <w:jc w:val="center"/>
    </w:pPr>
    <w:r w:rsidRPr="00EB162D">
      <w:t>15-097 Białystok, ul. M. Skłodowskiej-Curie 14, pok. 705</w:t>
    </w:r>
  </w:p>
  <w:p w:rsidR="00FB31F3" w:rsidRPr="00EB162D" w:rsidRDefault="00FB31F3" w:rsidP="00310879">
    <w:pPr>
      <w:shd w:val="clear" w:color="auto" w:fill="FFFFFF"/>
      <w:spacing w:after="0" w:line="240" w:lineRule="auto"/>
      <w:ind w:left="-992" w:right="-907"/>
      <w:jc w:val="center"/>
    </w:pPr>
    <w:r w:rsidRPr="00EB162D">
      <w:t>Tel. 85 745 70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701" w:rsidRDefault="006D2701" w:rsidP="00FB31F3">
      <w:pPr>
        <w:spacing w:after="0" w:line="240" w:lineRule="auto"/>
      </w:pPr>
      <w:r>
        <w:separator/>
      </w:r>
    </w:p>
  </w:footnote>
  <w:footnote w:type="continuationSeparator" w:id="0">
    <w:p w:rsidR="006D2701" w:rsidRDefault="006D2701" w:rsidP="00FB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1F3" w:rsidRDefault="00FB31F3">
    <w:pPr>
      <w:pStyle w:val="Nagwek"/>
    </w:pPr>
    <w:r>
      <w:rPr>
        <w:noProof/>
        <w:lang w:eastAsia="pl-PL"/>
      </w:rPr>
      <w:drawing>
        <wp:inline distT="0" distB="0" distL="0" distR="0" wp14:anchorId="6BBD978C" wp14:editId="636BB4B7">
          <wp:extent cx="5760720" cy="1202055"/>
          <wp:effectExtent l="0" t="0" r="0" b="0"/>
          <wp:docPr id="1" name="Obraz 1" descr="http://poiis.nfosigw.gov.pl/gfx/poiis/userfiles/images/logotypy/poiisfsnf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iis.nfosigw.gov.pl/gfx/poiis/userfiles/images/logotypy/poiisfsnf_k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202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76CFA"/>
    <w:multiLevelType w:val="multilevel"/>
    <w:tmpl w:val="0ADE5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B186F3E"/>
    <w:multiLevelType w:val="hybridMultilevel"/>
    <w:tmpl w:val="CABC3312"/>
    <w:lvl w:ilvl="0" w:tplc="5A4C7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B0F730F"/>
    <w:multiLevelType w:val="hybridMultilevel"/>
    <w:tmpl w:val="FE1E5A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5F"/>
    <w:rsid w:val="000106E1"/>
    <w:rsid w:val="00013195"/>
    <w:rsid w:val="00022914"/>
    <w:rsid w:val="000B5AC9"/>
    <w:rsid w:val="000D33A9"/>
    <w:rsid w:val="00134D10"/>
    <w:rsid w:val="0014623B"/>
    <w:rsid w:val="0018516C"/>
    <w:rsid w:val="001947FE"/>
    <w:rsid w:val="001D4A5F"/>
    <w:rsid w:val="001E15DC"/>
    <w:rsid w:val="002054AD"/>
    <w:rsid w:val="00210C4D"/>
    <w:rsid w:val="00240311"/>
    <w:rsid w:val="00310879"/>
    <w:rsid w:val="0032370C"/>
    <w:rsid w:val="003317BC"/>
    <w:rsid w:val="0033585A"/>
    <w:rsid w:val="003616E5"/>
    <w:rsid w:val="003A1A75"/>
    <w:rsid w:val="003A313D"/>
    <w:rsid w:val="0047665A"/>
    <w:rsid w:val="004A2318"/>
    <w:rsid w:val="004E0D92"/>
    <w:rsid w:val="00502ACC"/>
    <w:rsid w:val="00544F57"/>
    <w:rsid w:val="00546420"/>
    <w:rsid w:val="00591AE3"/>
    <w:rsid w:val="005A5ACE"/>
    <w:rsid w:val="005B59C5"/>
    <w:rsid w:val="005C069B"/>
    <w:rsid w:val="005C2F12"/>
    <w:rsid w:val="00674234"/>
    <w:rsid w:val="006D0451"/>
    <w:rsid w:val="006D2701"/>
    <w:rsid w:val="00724FF7"/>
    <w:rsid w:val="0079014C"/>
    <w:rsid w:val="007B3D11"/>
    <w:rsid w:val="007C1665"/>
    <w:rsid w:val="007E0BBD"/>
    <w:rsid w:val="008005D5"/>
    <w:rsid w:val="00871009"/>
    <w:rsid w:val="00892F0F"/>
    <w:rsid w:val="00893486"/>
    <w:rsid w:val="008C0DD8"/>
    <w:rsid w:val="00903BA4"/>
    <w:rsid w:val="009B02D7"/>
    <w:rsid w:val="00A652B5"/>
    <w:rsid w:val="00A9082A"/>
    <w:rsid w:val="00AF26C5"/>
    <w:rsid w:val="00B00A2C"/>
    <w:rsid w:val="00B0623B"/>
    <w:rsid w:val="00B75D10"/>
    <w:rsid w:val="00BC2DD5"/>
    <w:rsid w:val="00BE407D"/>
    <w:rsid w:val="00BF0D28"/>
    <w:rsid w:val="00C130BD"/>
    <w:rsid w:val="00C435E8"/>
    <w:rsid w:val="00CD7B04"/>
    <w:rsid w:val="00D03230"/>
    <w:rsid w:val="00D11F7F"/>
    <w:rsid w:val="00D1680C"/>
    <w:rsid w:val="00D36570"/>
    <w:rsid w:val="00DC43FE"/>
    <w:rsid w:val="00DE0668"/>
    <w:rsid w:val="00E75850"/>
    <w:rsid w:val="00E87D85"/>
    <w:rsid w:val="00EA298D"/>
    <w:rsid w:val="00EB0ECF"/>
    <w:rsid w:val="00F06965"/>
    <w:rsid w:val="00F21E84"/>
    <w:rsid w:val="00F305A7"/>
    <w:rsid w:val="00F30CE9"/>
    <w:rsid w:val="00FB3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4EEC6-BCBE-4179-8861-8CF3D740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062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623B"/>
    <w:rPr>
      <w:rFonts w:ascii="Tahoma" w:hAnsi="Tahoma" w:cs="Tahoma"/>
      <w:sz w:val="16"/>
      <w:szCs w:val="16"/>
    </w:rPr>
  </w:style>
  <w:style w:type="paragraph" w:styleId="Nagwek">
    <w:name w:val="header"/>
    <w:basedOn w:val="Normalny"/>
    <w:link w:val="NagwekZnak"/>
    <w:uiPriority w:val="99"/>
    <w:unhideWhenUsed/>
    <w:rsid w:val="00FB31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1F3"/>
  </w:style>
  <w:style w:type="paragraph" w:styleId="Stopka">
    <w:name w:val="footer"/>
    <w:basedOn w:val="Normalny"/>
    <w:link w:val="StopkaZnak"/>
    <w:unhideWhenUsed/>
    <w:rsid w:val="00FB31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1F3"/>
  </w:style>
  <w:style w:type="paragraph" w:styleId="Akapitzlist">
    <w:name w:val="List Paragraph"/>
    <w:basedOn w:val="Normalny"/>
    <w:uiPriority w:val="34"/>
    <w:qFormat/>
    <w:rsid w:val="00013195"/>
    <w:pPr>
      <w:ind w:left="720"/>
      <w:contextualSpacing/>
    </w:pPr>
  </w:style>
  <w:style w:type="paragraph" w:styleId="Tytu">
    <w:name w:val="Title"/>
    <w:basedOn w:val="Normalny"/>
    <w:link w:val="TytuZnak"/>
    <w:uiPriority w:val="99"/>
    <w:qFormat/>
    <w:rsid w:val="0079014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79014C"/>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BE4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08359">
      <w:bodyDiv w:val="1"/>
      <w:marLeft w:val="0"/>
      <w:marRight w:val="0"/>
      <w:marTop w:val="0"/>
      <w:marBottom w:val="0"/>
      <w:divBdr>
        <w:top w:val="none" w:sz="0" w:space="0" w:color="auto"/>
        <w:left w:val="none" w:sz="0" w:space="0" w:color="auto"/>
        <w:bottom w:val="none" w:sz="0" w:space="0" w:color="auto"/>
        <w:right w:val="none" w:sz="0" w:space="0" w:color="auto"/>
      </w:divBdr>
    </w:div>
    <w:div w:id="421417623">
      <w:bodyDiv w:val="1"/>
      <w:marLeft w:val="0"/>
      <w:marRight w:val="0"/>
      <w:marTop w:val="0"/>
      <w:marBottom w:val="0"/>
      <w:divBdr>
        <w:top w:val="none" w:sz="0" w:space="0" w:color="auto"/>
        <w:left w:val="none" w:sz="0" w:space="0" w:color="auto"/>
        <w:bottom w:val="none" w:sz="0" w:space="0" w:color="auto"/>
        <w:right w:val="none" w:sz="0" w:space="0" w:color="auto"/>
      </w:divBdr>
    </w:div>
    <w:div w:id="546454386">
      <w:bodyDiv w:val="1"/>
      <w:marLeft w:val="0"/>
      <w:marRight w:val="0"/>
      <w:marTop w:val="0"/>
      <w:marBottom w:val="0"/>
      <w:divBdr>
        <w:top w:val="none" w:sz="0" w:space="0" w:color="auto"/>
        <w:left w:val="none" w:sz="0" w:space="0" w:color="auto"/>
        <w:bottom w:val="none" w:sz="0" w:space="0" w:color="auto"/>
        <w:right w:val="none" w:sz="0" w:space="0" w:color="auto"/>
      </w:divBdr>
    </w:div>
    <w:div w:id="737630149">
      <w:bodyDiv w:val="1"/>
      <w:marLeft w:val="0"/>
      <w:marRight w:val="0"/>
      <w:marTop w:val="0"/>
      <w:marBottom w:val="0"/>
      <w:divBdr>
        <w:top w:val="none" w:sz="0" w:space="0" w:color="auto"/>
        <w:left w:val="none" w:sz="0" w:space="0" w:color="auto"/>
        <w:bottom w:val="none" w:sz="0" w:space="0" w:color="auto"/>
        <w:right w:val="none" w:sz="0" w:space="0" w:color="auto"/>
      </w:divBdr>
    </w:div>
    <w:div w:id="837113633">
      <w:bodyDiv w:val="1"/>
      <w:marLeft w:val="0"/>
      <w:marRight w:val="0"/>
      <w:marTop w:val="0"/>
      <w:marBottom w:val="0"/>
      <w:divBdr>
        <w:top w:val="none" w:sz="0" w:space="0" w:color="auto"/>
        <w:left w:val="none" w:sz="0" w:space="0" w:color="auto"/>
        <w:bottom w:val="none" w:sz="0" w:space="0" w:color="auto"/>
        <w:right w:val="none" w:sz="0" w:space="0" w:color="auto"/>
      </w:divBdr>
    </w:div>
    <w:div w:id="885528091">
      <w:bodyDiv w:val="1"/>
      <w:marLeft w:val="0"/>
      <w:marRight w:val="0"/>
      <w:marTop w:val="0"/>
      <w:marBottom w:val="0"/>
      <w:divBdr>
        <w:top w:val="none" w:sz="0" w:space="0" w:color="auto"/>
        <w:left w:val="none" w:sz="0" w:space="0" w:color="auto"/>
        <w:bottom w:val="none" w:sz="0" w:space="0" w:color="auto"/>
        <w:right w:val="none" w:sz="0" w:space="0" w:color="auto"/>
      </w:divBdr>
    </w:div>
    <w:div w:id="1083986061">
      <w:bodyDiv w:val="1"/>
      <w:marLeft w:val="0"/>
      <w:marRight w:val="0"/>
      <w:marTop w:val="0"/>
      <w:marBottom w:val="0"/>
      <w:divBdr>
        <w:top w:val="none" w:sz="0" w:space="0" w:color="auto"/>
        <w:left w:val="none" w:sz="0" w:space="0" w:color="auto"/>
        <w:bottom w:val="none" w:sz="0" w:space="0" w:color="auto"/>
        <w:right w:val="none" w:sz="0" w:space="0" w:color="auto"/>
      </w:divBdr>
    </w:div>
    <w:div w:id="1289044046">
      <w:bodyDiv w:val="1"/>
      <w:marLeft w:val="0"/>
      <w:marRight w:val="0"/>
      <w:marTop w:val="0"/>
      <w:marBottom w:val="0"/>
      <w:divBdr>
        <w:top w:val="none" w:sz="0" w:space="0" w:color="auto"/>
        <w:left w:val="none" w:sz="0" w:space="0" w:color="auto"/>
        <w:bottom w:val="none" w:sz="0" w:space="0" w:color="auto"/>
        <w:right w:val="none" w:sz="0" w:space="0" w:color="auto"/>
      </w:divBdr>
    </w:div>
    <w:div w:id="1534418439">
      <w:bodyDiv w:val="1"/>
      <w:marLeft w:val="0"/>
      <w:marRight w:val="0"/>
      <w:marTop w:val="0"/>
      <w:marBottom w:val="0"/>
      <w:divBdr>
        <w:top w:val="none" w:sz="0" w:space="0" w:color="auto"/>
        <w:left w:val="none" w:sz="0" w:space="0" w:color="auto"/>
        <w:bottom w:val="none" w:sz="0" w:space="0" w:color="auto"/>
        <w:right w:val="none" w:sz="0" w:space="0" w:color="auto"/>
      </w:divBdr>
    </w:div>
    <w:div w:id="15383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s.olaf.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A6E9-E202-4FA2-A57E-072CB1DD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6060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Maciej Skindzier</cp:lastModifiedBy>
  <cp:revision>2</cp:revision>
  <cp:lastPrinted>2017-06-14T10:34:00Z</cp:lastPrinted>
  <dcterms:created xsi:type="dcterms:W3CDTF">2020-04-22T07:31:00Z</dcterms:created>
  <dcterms:modified xsi:type="dcterms:W3CDTF">2020-04-22T07:31:00Z</dcterms:modified>
</cp:coreProperties>
</file>